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CE087A">
      <w:pPr>
        <w:spacing w:line="360" w:lineRule="auto"/>
        <w:jc w:val="center"/>
        <w:rPr>
          <w:rFonts w:hint="eastAsia" w:ascii="微软雅黑" w:hAnsi="微软雅黑" w:eastAsia="微软雅黑"/>
          <w:b/>
          <w:bCs/>
          <w:sz w:val="96"/>
          <w:szCs w:val="96"/>
          <w:lang w:val="en-US" w:eastAsia="zh-CN"/>
        </w:rPr>
      </w:pPr>
      <w:r>
        <w:rPr>
          <w:rFonts w:hint="eastAsia" w:ascii="微软雅黑" w:hAnsi="微软雅黑" w:eastAsia="微软雅黑"/>
          <w:b/>
          <w:bCs/>
          <w:sz w:val="96"/>
          <w:szCs w:val="96"/>
          <w:lang w:val="en-US" w:eastAsia="zh-CN"/>
        </w:rPr>
        <w:t>GR-700</w:t>
      </w:r>
    </w:p>
    <w:p w14:paraId="444D4A6C">
      <w:pPr>
        <w:spacing w:line="360" w:lineRule="auto"/>
        <w:jc w:val="center"/>
        <w:rPr>
          <w:rFonts w:hint="eastAsia" w:ascii="微软雅黑" w:hAnsi="微软雅黑" w:eastAsia="微软雅黑"/>
          <w:b/>
          <w:bCs/>
          <w:sz w:val="56"/>
          <w:szCs w:val="56"/>
          <w:lang w:eastAsia="zh-CN"/>
        </w:rPr>
      </w:pPr>
      <w:r>
        <w:rPr>
          <w:rFonts w:hint="eastAsia" w:ascii="微软雅黑" w:hAnsi="微软雅黑" w:eastAsia="微软雅黑"/>
          <w:b/>
          <w:bCs/>
          <w:sz w:val="96"/>
          <w:szCs w:val="96"/>
          <w:lang w:eastAsia="zh-CN"/>
        </w:rPr>
        <w:t>智能馈线终端</w:t>
      </w:r>
    </w:p>
    <w:p w14:paraId="4829BEF2">
      <w:pPr>
        <w:spacing w:line="360" w:lineRule="auto"/>
        <w:jc w:val="center"/>
        <w:rPr>
          <w:rFonts w:ascii="微软雅黑" w:hAnsi="微软雅黑" w:eastAsia="微软雅黑"/>
          <w:bCs/>
          <w:sz w:val="44"/>
          <w:szCs w:val="44"/>
        </w:rPr>
      </w:pPr>
    </w:p>
    <w:p w14:paraId="4297FEA7"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Fonts w:ascii="Microsoft YaHei UI" w:hAnsi="Microsoft YaHei UI" w:eastAsia="Microsoft YaHei UI" w:cs="Interstate-Regular"/>
          <w:color w:val="001AC5"/>
          <w:sz w:val="32"/>
          <w:szCs w:val="32"/>
        </w:rPr>
      </w:pPr>
    </w:p>
    <w:p w14:paraId="5ED9E380"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Fonts w:ascii="Microsoft YaHei UI" w:hAnsi="Microsoft YaHei UI" w:eastAsia="Microsoft YaHei UI" w:cs="Interstate-Regular"/>
          <w:color w:val="001AC5"/>
          <w:sz w:val="32"/>
          <w:szCs w:val="32"/>
        </w:rPr>
      </w:pPr>
    </w:p>
    <w:p w14:paraId="4CE16E3B"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Fonts w:ascii="Microsoft YaHei UI" w:hAnsi="Microsoft YaHei UI" w:eastAsia="Microsoft YaHei UI" w:cs="Interstate-Regular"/>
          <w:color w:val="001AC5"/>
          <w:sz w:val="32"/>
          <w:szCs w:val="32"/>
        </w:rPr>
      </w:pPr>
    </w:p>
    <w:p w14:paraId="36CF848B"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Fonts w:ascii="Microsoft YaHei UI" w:hAnsi="Microsoft YaHei UI" w:eastAsia="Microsoft YaHei UI" w:cs="Interstate-Regular"/>
          <w:color w:val="001AC5"/>
          <w:sz w:val="32"/>
          <w:szCs w:val="32"/>
        </w:rPr>
      </w:pPr>
    </w:p>
    <w:p w14:paraId="34415924"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Fonts w:ascii="Microsoft YaHei UI" w:hAnsi="Microsoft YaHei UI" w:eastAsia="Microsoft YaHei UI" w:cs="Interstate-Regular"/>
          <w:color w:val="001AC5"/>
          <w:sz w:val="96"/>
          <w:szCs w:val="96"/>
        </w:rPr>
      </w:pPr>
      <w:r>
        <w:rPr>
          <w:rFonts w:hint="eastAsia" w:ascii="Microsoft YaHei UI" w:hAnsi="Microsoft YaHei UI" w:eastAsia="Microsoft YaHei UI" w:cs="Interstate-Regular"/>
          <w:color w:val="001AC5"/>
          <w:sz w:val="96"/>
          <w:szCs w:val="96"/>
        </w:rPr>
        <w:t>使用说明书</w:t>
      </w:r>
    </w:p>
    <w:p w14:paraId="180EEFF3">
      <w:pPr>
        <w:rPr>
          <w:rFonts w:ascii="Microsoft YaHei UI" w:hAnsi="Microsoft YaHei UI" w:eastAsia="Microsoft YaHei UI" w:cs="Interstate-Regular"/>
          <w:b/>
          <w:bCs/>
          <w:color w:val="001AC5"/>
          <w:sz w:val="32"/>
          <w:szCs w:val="32"/>
        </w:rPr>
      </w:pPr>
      <w:r>
        <w:rPr>
          <w:rFonts w:ascii="Microsoft YaHei UI" w:hAnsi="Microsoft YaHei UI" w:eastAsia="Microsoft YaHei UI" w:cs="Interstate-Regular"/>
          <w:b/>
          <w:bCs/>
          <w:color w:val="001AC5"/>
          <w:sz w:val="32"/>
          <w:szCs w:val="32"/>
        </w:rPr>
        <w:br w:type="page"/>
      </w:r>
    </w:p>
    <w:p w14:paraId="6B77E6AD">
      <w:pPr>
        <w:pStyle w:val="2"/>
        <w:rPr>
          <w:rStyle w:val="47"/>
          <w:sz w:val="36"/>
          <w:szCs w:val="36"/>
        </w:rPr>
      </w:pPr>
      <w:r>
        <w:rPr>
          <w:rStyle w:val="47"/>
          <w:rFonts w:hint="eastAsia"/>
          <w:sz w:val="36"/>
          <w:szCs w:val="36"/>
        </w:rPr>
        <w:t>前言</w:t>
      </w:r>
    </w:p>
    <w:p w14:paraId="3CF2C012">
      <w:pPr>
        <w:pStyle w:val="3"/>
      </w:pPr>
      <w:r>
        <w:rPr>
          <w:rFonts w:hint="eastAsia"/>
        </w:rPr>
        <w:t>说明：该文档主要是介绍和指导</w:t>
      </w:r>
      <w:r>
        <w:rPr>
          <w:rFonts w:hint="eastAsia"/>
          <w:lang w:val="en-US" w:eastAsia="zh-CN"/>
        </w:rPr>
        <w:t>GR-700</w:t>
      </w:r>
      <w:r>
        <w:rPr>
          <w:rFonts w:hint="eastAsia"/>
          <w:lang w:eastAsia="zh-CN"/>
        </w:rPr>
        <w:t>智能馈线终端</w:t>
      </w:r>
      <w:r>
        <w:rPr>
          <w:rFonts w:hint="eastAsia"/>
        </w:rPr>
        <w:t xml:space="preserve">的安装、设置以及调试。 </w:t>
      </w:r>
    </w:p>
    <w:p w14:paraId="68482968">
      <w:pPr>
        <w:spacing w:line="240" w:lineRule="auto"/>
        <w:rPr>
          <w:rFonts w:ascii="Microsoft YaHei UI" w:hAnsi="Microsoft YaHei UI" w:eastAsia="Microsoft YaHei UI"/>
        </w:rPr>
      </w:pPr>
      <w:r>
        <w:rPr>
          <w:rStyle w:val="66"/>
          <w:rFonts w:ascii="Arial" w:hAnsi="Arial" w:cs="Arial"/>
          <w:color w:val="333333"/>
          <w:sz w:val="21"/>
          <w:szCs w:val="21"/>
          <w:shd w:val="clear" w:color="auto" w:fill="F7F8FA"/>
        </w:rPr>
        <w:t>本</w:t>
      </w:r>
      <w:r>
        <w:rPr>
          <w:rFonts w:hint="eastAsia"/>
          <w:lang w:val="en-US" w:eastAsia="zh-CN"/>
        </w:rPr>
        <w:t>GR-700</w:t>
      </w:r>
      <w:r>
        <w:rPr>
          <w:rStyle w:val="66"/>
          <w:rFonts w:hint="eastAsia" w:ascii="Arial" w:hAnsi="Arial" w:cs="Arial"/>
          <w:color w:val="333333"/>
          <w:sz w:val="21"/>
          <w:szCs w:val="21"/>
          <w:shd w:val="clear" w:color="auto" w:fill="F7F8FA"/>
          <w:lang w:eastAsia="zh-CN"/>
        </w:rPr>
        <w:t>智能馈线终端</w:t>
      </w:r>
      <w:r>
        <w:rPr>
          <w:rStyle w:val="66"/>
          <w:rFonts w:ascii="Arial" w:hAnsi="Arial" w:cs="Arial"/>
          <w:color w:val="333333"/>
          <w:sz w:val="21"/>
          <w:szCs w:val="21"/>
          <w:shd w:val="clear" w:color="auto" w:fill="F7F8FA"/>
        </w:rPr>
        <w:t>快速启动安装和用户指南不包括</w:t>
      </w:r>
      <w:r>
        <w:rPr>
          <w:rFonts w:hint="eastAsia"/>
          <w:lang w:val="en-US" w:eastAsia="zh-CN"/>
        </w:rPr>
        <w:t>GR-700</w:t>
      </w:r>
      <w:r>
        <w:rPr>
          <w:rStyle w:val="66"/>
          <w:rFonts w:hint="eastAsia" w:ascii="Arial" w:hAnsi="Arial" w:cs="Arial"/>
          <w:color w:val="333333"/>
          <w:sz w:val="21"/>
          <w:szCs w:val="21"/>
          <w:shd w:val="clear" w:color="auto" w:fill="F7F8FA"/>
          <w:lang w:eastAsia="zh-CN"/>
        </w:rPr>
        <w:t>智能馈线终端</w:t>
      </w:r>
      <w:r>
        <w:rPr>
          <w:rStyle w:val="66"/>
          <w:rFonts w:ascii="Arial" w:hAnsi="Arial" w:cs="Arial"/>
          <w:color w:val="333333"/>
          <w:sz w:val="21"/>
          <w:szCs w:val="21"/>
          <w:shd w:val="clear" w:color="auto" w:fill="F7F8FA"/>
        </w:rPr>
        <w:t>安装、操作或测试过程中可能出现的所有条件或情况。如果需要安装、与本文档中没有提供的重联控制器进行通信或进行设置，请与</w:t>
      </w:r>
      <w:r>
        <w:rPr>
          <w:rStyle w:val="66"/>
          <w:rFonts w:hint="eastAsia" w:ascii="Arial" w:hAnsi="Arial" w:cs="Arial"/>
          <w:color w:val="333333"/>
          <w:sz w:val="21"/>
          <w:szCs w:val="21"/>
          <w:shd w:val="clear" w:color="auto" w:fill="F7F8FA"/>
        </w:rPr>
        <w:t>售后技术</w:t>
      </w:r>
      <w:r>
        <w:rPr>
          <w:rStyle w:val="66"/>
          <w:rFonts w:ascii="Arial" w:hAnsi="Arial" w:cs="Arial"/>
          <w:color w:val="333333"/>
          <w:sz w:val="21"/>
          <w:szCs w:val="21"/>
          <w:shd w:val="clear" w:color="auto" w:fill="F7F8FA"/>
        </w:rPr>
        <w:t>联系以获得帮助。</w:t>
      </w:r>
    </w:p>
    <w:p w14:paraId="42B92D7D">
      <w:pPr>
        <w:rPr>
          <w:rStyle w:val="26"/>
          <w:rFonts w:ascii="Microsoft YaHei UI" w:hAnsi="Microsoft YaHei UI" w:eastAsia="Microsoft YaHei UI"/>
          <w:b/>
          <w:bCs/>
          <w:color w:val="92D050"/>
        </w:rPr>
      </w:pPr>
      <w:r>
        <w:rPr>
          <w:rStyle w:val="26"/>
          <w:rFonts w:ascii="Microsoft YaHei UI" w:hAnsi="Microsoft YaHei UI" w:eastAsia="Microsoft YaHei UI"/>
          <w:b/>
          <w:bCs/>
          <w:color w:val="92D050"/>
        </w:rPr>
        <w:br w:type="page"/>
      </w:r>
    </w:p>
    <w:p w14:paraId="7A4D3E24">
      <w:pPr>
        <w:pStyle w:val="2"/>
        <w:rPr>
          <w:rStyle w:val="47"/>
          <w:sz w:val="36"/>
          <w:szCs w:val="36"/>
        </w:rPr>
      </w:pPr>
      <w:r>
        <w:rPr>
          <w:rStyle w:val="47"/>
          <w:rFonts w:hint="eastAsia"/>
          <w:sz w:val="36"/>
          <w:szCs w:val="36"/>
        </w:rPr>
        <w:t>第一章：技术参数</w:t>
      </w:r>
    </w:p>
    <w:p w14:paraId="1E7AB245">
      <w:pPr>
        <w:pStyle w:val="4"/>
        <w:rPr>
          <w:rStyle w:val="47"/>
          <w:b w:val="0"/>
          <w:bCs w:val="0"/>
        </w:rPr>
      </w:pPr>
      <w:r>
        <w:rPr>
          <w:rStyle w:val="47"/>
          <w:b w:val="0"/>
          <w:bCs w:val="0"/>
        </w:rPr>
        <w:t>电源</w:t>
      </w:r>
    </w:p>
    <w:p w14:paraId="3E8D8AAC">
      <w:pPr>
        <w:rPr>
          <w:rFonts w:hint="default" w:eastAsia="宋体" w:asciiTheme="minorAscii" w:hAnsiTheme="minorAscii"/>
          <w:sz w:val="21"/>
          <w:szCs w:val="21"/>
          <w:lang w:val="en-US" w:eastAsia="zh-CN"/>
        </w:rPr>
      </w:pPr>
      <w:r>
        <w:rPr>
          <w:rStyle w:val="47"/>
          <w:rFonts w:hint="eastAsia"/>
        </w:rPr>
        <w:t>输入电压 ：</w:t>
      </w:r>
      <w:r>
        <w:rPr>
          <w:rStyle w:val="47"/>
          <w:rFonts w:hint="default"/>
          <w:lang w:val="en-US" w:eastAsia="zh-CN"/>
        </w:rPr>
        <w:t>输入由两路CPT供电</w:t>
      </w:r>
      <w:r>
        <w:rPr>
          <w:rStyle w:val="47"/>
          <w:rFonts w:hint="eastAsia"/>
          <w:lang w:val="en-US" w:eastAsia="zh-CN"/>
        </w:rPr>
        <w:t>,</w:t>
      </w:r>
      <w:r>
        <w:rPr>
          <w:rStyle w:val="47"/>
          <w:rFonts w:hint="default"/>
          <w:lang w:val="en-US" w:eastAsia="zh-CN"/>
        </w:rPr>
        <w:t>输入电压范围16</w:t>
      </w:r>
      <w:r>
        <w:rPr>
          <w:rStyle w:val="47"/>
          <w:rFonts w:hint="eastAsia"/>
          <w:lang w:val="en-US" w:eastAsia="zh-CN"/>
        </w:rPr>
        <w:t>~</w:t>
      </w:r>
      <w:r>
        <w:rPr>
          <w:rStyle w:val="47"/>
          <w:rFonts w:hint="default"/>
          <w:lang w:val="en-US" w:eastAsia="zh-CN"/>
        </w:rPr>
        <w:t>40Vac/22</w:t>
      </w:r>
      <w:r>
        <w:rPr>
          <w:rStyle w:val="47"/>
          <w:rFonts w:hint="eastAsia"/>
          <w:lang w:val="en-US" w:eastAsia="zh-CN"/>
        </w:rPr>
        <w:t>~</w:t>
      </w:r>
      <w:r>
        <w:rPr>
          <w:rStyle w:val="47"/>
          <w:rFonts w:hint="default"/>
          <w:lang w:val="en-US" w:eastAsia="zh-CN"/>
        </w:rPr>
        <w:t>60Vdc</w:t>
      </w:r>
      <w:r>
        <w:rPr>
          <w:rStyle w:val="47"/>
          <w:rFonts w:hint="eastAsia"/>
          <w:lang w:val="en-US" w:eastAsia="zh-CN"/>
        </w:rPr>
        <w:t>；</w:t>
      </w:r>
    </w:p>
    <w:p w14:paraId="161E1144">
      <w:pPr>
        <w:rPr>
          <w:rStyle w:val="47"/>
        </w:rPr>
      </w:pPr>
      <w:r>
        <w:rPr>
          <w:rStyle w:val="47"/>
          <w:rFonts w:hint="eastAsia"/>
        </w:rPr>
        <w:t xml:space="preserve">频率：50 / 60HZ; </w:t>
      </w:r>
    </w:p>
    <w:p w14:paraId="54755E76">
      <w:pPr>
        <w:rPr>
          <w:rStyle w:val="47"/>
        </w:rPr>
      </w:pPr>
      <w:r>
        <w:rPr>
          <w:rStyle w:val="47"/>
          <w:rFonts w:hint="eastAsia"/>
        </w:rPr>
        <w:t xml:space="preserve">功率： </w:t>
      </w:r>
      <w:r>
        <w:rPr>
          <w:rStyle w:val="47"/>
          <w:rFonts w:hint="eastAsia"/>
          <w:lang w:val="en-US" w:eastAsia="zh-CN"/>
        </w:rPr>
        <w:t>≤5</w:t>
      </w:r>
      <w:r>
        <w:rPr>
          <w:rStyle w:val="47"/>
          <w:rFonts w:hint="eastAsia"/>
        </w:rPr>
        <w:t>W；</w:t>
      </w:r>
    </w:p>
    <w:p w14:paraId="4EDE59D2">
      <w:pPr>
        <w:pStyle w:val="4"/>
        <w:rPr>
          <w:rStyle w:val="47"/>
          <w:b w:val="0"/>
          <w:bCs w:val="0"/>
        </w:rPr>
      </w:pPr>
      <w:r>
        <w:rPr>
          <w:rStyle w:val="47"/>
          <w:rFonts w:hint="eastAsia"/>
          <w:b w:val="0"/>
          <w:bCs w:val="0"/>
        </w:rPr>
        <w:t>交流量测量</w:t>
      </w:r>
    </w:p>
    <w:p w14:paraId="2DE5DF30">
      <w:pPr>
        <w:rPr>
          <w:rStyle w:val="47"/>
          <w:rFonts w:hint="eastAsia"/>
        </w:rPr>
      </w:pPr>
      <w:r>
        <w:rPr>
          <w:rStyle w:val="47"/>
        </w:rPr>
        <w:t>●</w:t>
      </w:r>
      <w:r>
        <w:rPr>
          <w:rStyle w:val="47"/>
          <w:rFonts w:hint="eastAsia"/>
        </w:rPr>
        <w:t>测量精度0.</w:t>
      </w:r>
      <w:r>
        <w:rPr>
          <w:rStyle w:val="47"/>
        </w:rPr>
        <w:t>5</w:t>
      </w:r>
      <w:r>
        <w:rPr>
          <w:rStyle w:val="47"/>
          <w:rFonts w:hint="eastAsia"/>
        </w:rPr>
        <w:t>%, 保护精度0.5% 。</w:t>
      </w:r>
    </w:p>
    <w:p w14:paraId="2F399CA0">
      <w:pPr>
        <w:rPr>
          <w:rStyle w:val="47"/>
          <w:rFonts w:hint="eastAsia" w:ascii="Times New Roman" w:hAnsi="Times New Roman" w:eastAsia="宋体" w:cs="Times New Roman"/>
          <w:b w:val="0"/>
          <w:bCs w:val="0"/>
        </w:rPr>
      </w:pPr>
      <w:r>
        <w:rPr>
          <w:rStyle w:val="47"/>
          <w:rFonts w:hint="eastAsia" w:ascii="Times New Roman" w:hAnsi="Times New Roman" w:eastAsia="宋体" w:cs="Times New Roman"/>
          <w:b/>
          <w:bCs/>
          <w:lang w:val="en-US" w:eastAsia="zh-CN"/>
        </w:rPr>
        <w:t>额定电压比</w:t>
      </w:r>
    </w:p>
    <w:p w14:paraId="09A3ECFB">
      <w:pPr>
        <w:rPr>
          <w:rStyle w:val="47"/>
          <w:rFonts w:hint="eastAsia" w:ascii="Times New Roman" w:hAnsi="Times New Roman" w:eastAsia="宋体" w:cs="Times New Roman"/>
          <w:b w:val="0"/>
          <w:bCs w:val="0"/>
        </w:rPr>
      </w:pPr>
      <w:r>
        <w:rPr>
          <w:rStyle w:val="47"/>
          <w:rFonts w:hint="eastAsia" w:ascii="Times New Roman" w:hAnsi="Times New Roman" w:eastAsia="宋体" w:cs="Times New Roman"/>
          <w:b w:val="0"/>
          <w:bCs w:val="0"/>
          <w:lang w:val="en-US" w:eastAsia="zh-CN"/>
        </w:rPr>
        <w:t>相电压：</w:t>
      </w:r>
      <w:r>
        <w:rPr>
          <w:rStyle w:val="47"/>
          <w:rFonts w:hint="default" w:ascii="Times New Roman" w:hAnsi="Times New Roman" w:eastAsia="宋体" w:cs="Times New Roman"/>
          <w:b w:val="0"/>
          <w:bCs w:val="0"/>
          <w:lang w:val="en-US" w:eastAsia="zh-CN"/>
        </w:rPr>
        <w:t>(10kV/</w:t>
      </w:r>
      <w:r>
        <w:rPr>
          <w:rStyle w:val="47"/>
          <w:rFonts w:hint="eastAsia" w:ascii="Times New Roman" w:hAnsi="Times New Roman" w:eastAsia="宋体" w:cs="Times New Roman"/>
          <w:b w:val="0"/>
          <w:bCs w:val="0"/>
          <w:lang w:val="en-US" w:eastAsia="zh-CN"/>
        </w:rPr>
        <w:t>√</w:t>
      </w:r>
      <w:r>
        <w:rPr>
          <w:rStyle w:val="47"/>
          <w:rFonts w:hint="default" w:ascii="Times New Roman" w:hAnsi="Times New Roman" w:eastAsia="宋体" w:cs="Times New Roman"/>
          <w:b w:val="0"/>
          <w:bCs w:val="0"/>
          <w:lang w:val="en-US" w:eastAsia="zh-CN"/>
        </w:rPr>
        <w:t>3 )/(3.25V/</w:t>
      </w:r>
      <w:r>
        <w:rPr>
          <w:rStyle w:val="47"/>
          <w:rFonts w:hint="eastAsia" w:ascii="Times New Roman" w:hAnsi="Times New Roman" w:eastAsia="宋体" w:cs="Times New Roman"/>
          <w:b w:val="0"/>
          <w:bCs w:val="0"/>
          <w:lang w:val="en-US" w:eastAsia="zh-CN"/>
        </w:rPr>
        <w:t>√</w:t>
      </w:r>
      <w:r>
        <w:rPr>
          <w:rStyle w:val="47"/>
          <w:rFonts w:hint="default" w:ascii="Times New Roman" w:hAnsi="Times New Roman" w:eastAsia="宋体" w:cs="Times New Roman"/>
          <w:b w:val="0"/>
          <w:bCs w:val="0"/>
          <w:lang w:val="en-US" w:eastAsia="zh-CN"/>
        </w:rPr>
        <w:t>3 )</w:t>
      </w:r>
      <w:r>
        <w:rPr>
          <w:rStyle w:val="47"/>
          <w:rFonts w:hint="eastAsia" w:ascii="Times New Roman" w:hAnsi="Times New Roman" w:eastAsia="宋体" w:cs="Times New Roman"/>
          <w:b w:val="0"/>
          <w:bCs w:val="0"/>
          <w:lang w:val="en-US" w:eastAsia="zh-CN"/>
        </w:rPr>
        <w:t>；零序：</w:t>
      </w:r>
      <w:r>
        <w:rPr>
          <w:rStyle w:val="47"/>
          <w:rFonts w:hint="default" w:ascii="Times New Roman" w:hAnsi="Times New Roman" w:eastAsia="宋体" w:cs="Times New Roman"/>
          <w:b w:val="0"/>
          <w:bCs w:val="0"/>
          <w:lang w:val="en-US" w:eastAsia="zh-CN"/>
        </w:rPr>
        <w:t xml:space="preserve">(10kV/ </w:t>
      </w:r>
      <w:r>
        <w:rPr>
          <w:rStyle w:val="47"/>
          <w:rFonts w:hint="eastAsia" w:ascii="Times New Roman" w:hAnsi="Times New Roman" w:eastAsia="宋体" w:cs="Times New Roman"/>
          <w:b w:val="0"/>
          <w:bCs w:val="0"/>
          <w:lang w:val="en-US" w:eastAsia="zh-CN"/>
        </w:rPr>
        <w:t>√</w:t>
      </w:r>
      <w:r>
        <w:rPr>
          <w:rStyle w:val="47"/>
          <w:rFonts w:hint="default" w:ascii="Times New Roman" w:hAnsi="Times New Roman" w:eastAsia="宋体" w:cs="Times New Roman"/>
          <w:b w:val="0"/>
          <w:bCs w:val="0"/>
          <w:lang w:val="en-US" w:eastAsia="zh-CN"/>
        </w:rPr>
        <w:t>3 )/(6.5V/3)</w:t>
      </w:r>
    </w:p>
    <w:p w14:paraId="03DB1F19">
      <w:pPr>
        <w:rPr>
          <w:rStyle w:val="47"/>
          <w:rFonts w:hint="eastAsia" w:ascii="Times New Roman" w:hAnsi="Times New Roman" w:eastAsia="宋体" w:cs="Times New Roman"/>
          <w:b w:val="0"/>
          <w:bCs w:val="0"/>
        </w:rPr>
      </w:pPr>
      <w:r>
        <w:rPr>
          <w:rStyle w:val="47"/>
          <w:rFonts w:hint="eastAsia" w:ascii="Times New Roman" w:hAnsi="Times New Roman" w:eastAsia="宋体" w:cs="Times New Roman"/>
          <w:b/>
          <w:bCs/>
          <w:lang w:val="en-US" w:eastAsia="zh-CN"/>
        </w:rPr>
        <w:t>额定变比</w:t>
      </w:r>
    </w:p>
    <w:p w14:paraId="59C99779">
      <w:pPr>
        <w:rPr>
          <w:rStyle w:val="47"/>
          <w:rFonts w:hint="eastAsia" w:ascii="Times New Roman" w:hAnsi="Times New Roman" w:eastAsia="宋体" w:cs="Times New Roman"/>
          <w:b w:val="0"/>
          <w:bCs w:val="0"/>
        </w:rPr>
      </w:pPr>
      <w:r>
        <w:rPr>
          <w:rStyle w:val="47"/>
          <w:rFonts w:hint="eastAsia" w:ascii="Times New Roman" w:hAnsi="Times New Roman" w:eastAsia="宋体" w:cs="Times New Roman"/>
          <w:b w:val="0"/>
          <w:bCs w:val="0"/>
          <w:lang w:val="en-US" w:eastAsia="zh-CN"/>
        </w:rPr>
        <w:t>相：</w:t>
      </w:r>
      <w:r>
        <w:rPr>
          <w:rStyle w:val="47"/>
          <w:rFonts w:hint="default" w:ascii="Times New Roman" w:hAnsi="Times New Roman" w:eastAsia="宋体" w:cs="Times New Roman"/>
          <w:b w:val="0"/>
          <w:bCs w:val="0"/>
          <w:lang w:val="en-US" w:eastAsia="zh-CN"/>
        </w:rPr>
        <w:t>600A/1V</w:t>
      </w:r>
    </w:p>
    <w:p w14:paraId="594DEC38">
      <w:pPr>
        <w:rPr>
          <w:rStyle w:val="47"/>
          <w:rFonts w:hint="eastAsia" w:ascii="Times New Roman" w:hAnsi="Times New Roman" w:eastAsia="宋体" w:cs="Times New Roman"/>
          <w:b w:val="0"/>
          <w:bCs w:val="0"/>
        </w:rPr>
      </w:pPr>
      <w:r>
        <w:rPr>
          <w:rStyle w:val="47"/>
          <w:rFonts w:hint="eastAsia" w:ascii="Times New Roman" w:hAnsi="Times New Roman" w:eastAsia="宋体" w:cs="Times New Roman"/>
          <w:b w:val="0"/>
          <w:bCs w:val="0"/>
          <w:lang w:val="en-US" w:eastAsia="zh-CN"/>
        </w:rPr>
        <w:t>零序：</w:t>
      </w:r>
      <w:r>
        <w:rPr>
          <w:rStyle w:val="47"/>
          <w:rFonts w:hint="default" w:ascii="Times New Roman" w:hAnsi="Times New Roman" w:eastAsia="宋体" w:cs="Times New Roman"/>
          <w:b w:val="0"/>
          <w:bCs w:val="0"/>
          <w:lang w:val="en-US" w:eastAsia="zh-CN"/>
        </w:rPr>
        <w:t>20A/0.2V</w:t>
      </w:r>
    </w:p>
    <w:p w14:paraId="4722AB36">
      <w:pPr>
        <w:rPr>
          <w:rStyle w:val="47"/>
          <w:rFonts w:hint="eastAsia" w:eastAsiaTheme="minorEastAsia"/>
          <w:b w:val="0"/>
          <w:bCs w:val="0"/>
          <w:lang w:eastAsia="zh-CN"/>
        </w:rPr>
      </w:pPr>
      <w:r>
        <w:rPr>
          <w:rStyle w:val="47"/>
          <w:rFonts w:hint="eastAsia"/>
          <w:b w:val="0"/>
          <w:bCs w:val="0"/>
        </w:rPr>
        <w:t>相关定值参数、遥测、录波数据等，统一按照电流二次额定</w:t>
      </w:r>
      <w:r>
        <w:rPr>
          <w:rStyle w:val="47"/>
          <w:rFonts w:hint="eastAsia"/>
          <w:b/>
          <w:bCs/>
          <w:lang w:val="en-US" w:eastAsia="zh-CN"/>
        </w:rPr>
        <w:t>1V</w:t>
      </w:r>
      <w:r>
        <w:rPr>
          <w:rStyle w:val="47"/>
          <w:rFonts w:hint="eastAsia"/>
          <w:b/>
          <w:bCs/>
        </w:rPr>
        <w:t>对应1A</w:t>
      </w:r>
      <w:r>
        <w:rPr>
          <w:rStyle w:val="47"/>
          <w:rFonts w:hint="eastAsia"/>
          <w:b w:val="0"/>
          <w:bCs w:val="0"/>
        </w:rPr>
        <w:t>进行转换，相电压二次额定</w:t>
      </w:r>
      <w:r>
        <w:rPr>
          <w:rStyle w:val="47"/>
          <w:rFonts w:hint="eastAsia"/>
          <w:b/>
          <w:bCs/>
          <w:lang w:val="en-US" w:eastAsia="zh-CN"/>
        </w:rPr>
        <w:t>1.876V</w:t>
      </w:r>
      <w:r>
        <w:rPr>
          <w:rStyle w:val="47"/>
          <w:rFonts w:hint="eastAsia"/>
          <w:b/>
          <w:bCs/>
        </w:rPr>
        <w:t>对应100/√3V</w:t>
      </w:r>
      <w:r>
        <w:rPr>
          <w:rStyle w:val="47"/>
          <w:rFonts w:hint="eastAsia"/>
          <w:b w:val="0"/>
          <w:bCs w:val="0"/>
        </w:rPr>
        <w:t>转换，零序电</w:t>
      </w:r>
      <w:r>
        <w:rPr>
          <w:rStyle w:val="47"/>
          <w:rFonts w:hint="eastAsia"/>
          <w:b w:val="0"/>
          <w:bCs w:val="0"/>
          <w:lang w:val="en-US" w:eastAsia="zh-CN"/>
        </w:rPr>
        <w:t>流I</w:t>
      </w:r>
      <w:r>
        <w:rPr>
          <w:rStyle w:val="47"/>
          <w:rFonts w:hint="eastAsia"/>
          <w:b w:val="0"/>
          <w:bCs w:val="0"/>
        </w:rPr>
        <w:t>0</w:t>
      </w:r>
      <w:r>
        <w:rPr>
          <w:rStyle w:val="47"/>
          <w:rFonts w:hint="eastAsia"/>
          <w:b w:val="0"/>
          <w:bCs w:val="0"/>
          <w:lang w:val="en-US" w:eastAsia="zh-CN"/>
        </w:rPr>
        <w:t xml:space="preserve"> </w:t>
      </w:r>
      <w:r>
        <w:rPr>
          <w:rStyle w:val="47"/>
          <w:rFonts w:hint="eastAsia"/>
          <w:b/>
          <w:bCs/>
          <w:lang w:val="en-US" w:eastAsia="zh-CN"/>
        </w:rPr>
        <w:t>0.2V</w:t>
      </w:r>
      <w:r>
        <w:rPr>
          <w:rStyle w:val="47"/>
          <w:rFonts w:hint="eastAsia"/>
          <w:b/>
          <w:bCs/>
        </w:rPr>
        <w:t>按照额定</w:t>
      </w:r>
      <w:r>
        <w:rPr>
          <w:rStyle w:val="47"/>
          <w:rFonts w:hint="eastAsia"/>
          <w:b/>
          <w:bCs/>
          <w:lang w:val="en-US" w:eastAsia="zh-CN"/>
        </w:rPr>
        <w:t>1A</w:t>
      </w:r>
      <w:r>
        <w:rPr>
          <w:rStyle w:val="47"/>
          <w:rFonts w:hint="eastAsia"/>
          <w:b w:val="0"/>
          <w:bCs w:val="0"/>
        </w:rPr>
        <w:t>转换，零序电压3U0</w:t>
      </w:r>
      <w:r>
        <w:rPr>
          <w:rStyle w:val="47"/>
          <w:rFonts w:hint="eastAsia"/>
          <w:b w:val="0"/>
          <w:bCs w:val="0"/>
          <w:lang w:val="en-US" w:eastAsia="zh-CN"/>
        </w:rPr>
        <w:t xml:space="preserve"> </w:t>
      </w:r>
      <w:r>
        <w:rPr>
          <w:rStyle w:val="47"/>
          <w:rFonts w:hint="eastAsia"/>
          <w:b/>
          <w:bCs/>
          <w:lang w:val="en-US" w:eastAsia="zh-CN"/>
        </w:rPr>
        <w:t>6.5V</w:t>
      </w:r>
      <w:r>
        <w:rPr>
          <w:rStyle w:val="47"/>
          <w:rFonts w:hint="eastAsia"/>
          <w:b/>
          <w:bCs/>
        </w:rPr>
        <w:t>按照额定100V</w:t>
      </w:r>
      <w:r>
        <w:rPr>
          <w:rStyle w:val="47"/>
          <w:rFonts w:hint="eastAsia"/>
          <w:b w:val="0"/>
          <w:bCs w:val="0"/>
        </w:rPr>
        <w:t>转换，保证遥调定值符合总调规范</w:t>
      </w:r>
      <w:r>
        <w:rPr>
          <w:rStyle w:val="47"/>
          <w:rFonts w:hint="eastAsia"/>
          <w:b w:val="0"/>
          <w:bCs w:val="0"/>
          <w:lang w:eastAsia="zh-CN"/>
        </w:rPr>
        <w:t>；</w:t>
      </w:r>
    </w:p>
    <w:p w14:paraId="117CAA40">
      <w:pPr>
        <w:pStyle w:val="4"/>
        <w:rPr>
          <w:rStyle w:val="47"/>
          <w:b w:val="0"/>
          <w:bCs w:val="0"/>
        </w:rPr>
      </w:pPr>
      <w:r>
        <w:rPr>
          <w:rStyle w:val="47"/>
          <w:rFonts w:hint="eastAsia"/>
          <w:b w:val="0"/>
          <w:bCs w:val="0"/>
        </w:rPr>
        <w:t>数字量输入</w:t>
      </w:r>
    </w:p>
    <w:p w14:paraId="03A5BE10">
      <w:pPr>
        <w:rPr>
          <w:rStyle w:val="47"/>
        </w:rPr>
      </w:pPr>
      <w:r>
        <w:rPr>
          <w:rStyle w:val="47"/>
        </w:rPr>
        <w:t>●</w:t>
      </w:r>
      <w:r>
        <w:rPr>
          <w:rStyle w:val="47"/>
          <w:rFonts w:hint="eastAsia"/>
        </w:rPr>
        <w:t>D</w:t>
      </w:r>
      <w:r>
        <w:rPr>
          <w:rStyle w:val="47"/>
        </w:rPr>
        <w:t>I</w:t>
      </w:r>
      <w:r>
        <w:rPr>
          <w:rStyle w:val="47"/>
          <w:rFonts w:hint="eastAsia"/>
        </w:rPr>
        <w:t>数量最大可支持3*</w:t>
      </w:r>
      <w:r>
        <w:rPr>
          <w:rStyle w:val="47"/>
        </w:rPr>
        <w:t>8</w:t>
      </w:r>
      <w:r>
        <w:rPr>
          <w:rStyle w:val="47"/>
          <w:rFonts w:hint="eastAsia"/>
        </w:rPr>
        <w:t>=</w:t>
      </w:r>
      <w:r>
        <w:rPr>
          <w:rStyle w:val="47"/>
        </w:rPr>
        <w:t>24</w:t>
      </w:r>
      <w:r>
        <w:rPr>
          <w:rStyle w:val="47"/>
          <w:rFonts w:hint="eastAsia"/>
        </w:rPr>
        <w:t>个，遥信电源类型可选有源或无源.，</w:t>
      </w:r>
      <w:r>
        <w:rPr>
          <w:rStyle w:val="47"/>
        </w:rPr>
        <w:t>SOE</w:t>
      </w:r>
      <w:r>
        <w:rPr>
          <w:rStyle w:val="47"/>
          <w:rFonts w:hint="eastAsia"/>
        </w:rPr>
        <w:t xml:space="preserve">分辨率≤ </w:t>
      </w:r>
      <w:r>
        <w:rPr>
          <w:rStyle w:val="47"/>
        </w:rPr>
        <w:t>2</w:t>
      </w:r>
      <w:r>
        <w:rPr>
          <w:rStyle w:val="47"/>
          <w:rFonts w:hint="eastAsia"/>
        </w:rPr>
        <w:t>ms.</w:t>
      </w:r>
    </w:p>
    <w:p w14:paraId="2B142B43">
      <w:pPr>
        <w:pStyle w:val="4"/>
        <w:rPr>
          <w:rStyle w:val="47"/>
          <w:b w:val="0"/>
          <w:bCs w:val="0"/>
        </w:rPr>
      </w:pPr>
      <w:r>
        <w:rPr>
          <w:rStyle w:val="47"/>
          <w:rFonts w:hint="eastAsia"/>
          <w:b w:val="0"/>
          <w:bCs w:val="0"/>
        </w:rPr>
        <w:t>数字量输出</w:t>
      </w:r>
    </w:p>
    <w:p w14:paraId="2593EFD8">
      <w:pPr>
        <w:rPr>
          <w:rStyle w:val="47"/>
        </w:rPr>
      </w:pPr>
      <w:r>
        <w:rPr>
          <w:rStyle w:val="47"/>
        </w:rPr>
        <w:t>●</w:t>
      </w:r>
      <w:r>
        <w:rPr>
          <w:rStyle w:val="47"/>
          <w:rFonts w:hint="eastAsia"/>
        </w:rPr>
        <w:t>遥控数量最大可支持</w:t>
      </w:r>
      <w:r>
        <w:rPr>
          <w:rStyle w:val="47"/>
        </w:rPr>
        <w:t>3*5=15</w:t>
      </w:r>
      <w:r>
        <w:rPr>
          <w:rStyle w:val="47"/>
          <w:rFonts w:hint="eastAsia"/>
        </w:rPr>
        <w:t>路，节点容量可选.AC220V / 10A, DC220V / 8A，遥控保持时间可设置5-</w:t>
      </w:r>
      <w:r>
        <w:rPr>
          <w:rStyle w:val="47"/>
        </w:rPr>
        <w:t>60000</w:t>
      </w:r>
      <w:r>
        <w:rPr>
          <w:rStyle w:val="47"/>
          <w:rFonts w:hint="eastAsia"/>
        </w:rPr>
        <w:t>ms。</w:t>
      </w:r>
    </w:p>
    <w:p w14:paraId="2935B693">
      <w:pPr>
        <w:pStyle w:val="4"/>
        <w:rPr>
          <w:rStyle w:val="47"/>
          <w:b w:val="0"/>
          <w:bCs w:val="0"/>
        </w:rPr>
      </w:pPr>
      <w:r>
        <w:rPr>
          <w:rStyle w:val="47"/>
          <w:rFonts w:hint="eastAsia"/>
          <w:b w:val="0"/>
          <w:bCs w:val="0"/>
        </w:rPr>
        <w:t>通讯接口</w:t>
      </w:r>
    </w:p>
    <w:p w14:paraId="62AE3896">
      <w:pPr>
        <w:rPr>
          <w:rStyle w:val="47"/>
        </w:rPr>
      </w:pPr>
      <w:r>
        <w:rPr>
          <w:rStyle w:val="47"/>
        </w:rPr>
        <w:t>●</w:t>
      </w:r>
      <w:r>
        <w:rPr>
          <w:rStyle w:val="47"/>
          <w:rFonts w:hint="eastAsia"/>
        </w:rPr>
        <w:t>可扩展</w:t>
      </w:r>
      <w:r>
        <w:rPr>
          <w:rStyle w:val="47"/>
        </w:rPr>
        <w:t>2</w:t>
      </w:r>
      <w:r>
        <w:rPr>
          <w:rStyle w:val="47"/>
          <w:rFonts w:hint="eastAsia"/>
        </w:rPr>
        <w:t>路R</w:t>
      </w:r>
      <w:r>
        <w:rPr>
          <w:rStyle w:val="47"/>
        </w:rPr>
        <w:t>J45</w:t>
      </w:r>
      <w:r>
        <w:rPr>
          <w:rStyle w:val="47"/>
          <w:rFonts w:hint="eastAsia"/>
        </w:rPr>
        <w:t>接口，1路C</w:t>
      </w:r>
      <w:r>
        <w:rPr>
          <w:rStyle w:val="47"/>
        </w:rPr>
        <w:t>AN</w:t>
      </w:r>
      <w:r>
        <w:rPr>
          <w:rStyle w:val="47"/>
          <w:rFonts w:hint="eastAsia"/>
        </w:rPr>
        <w:t>接口，</w:t>
      </w:r>
      <w:r>
        <w:rPr>
          <w:rStyle w:val="47"/>
        </w:rPr>
        <w:t>2</w:t>
      </w:r>
      <w:r>
        <w:rPr>
          <w:rStyle w:val="47"/>
          <w:rFonts w:hint="eastAsia"/>
        </w:rPr>
        <w:t>路R</w:t>
      </w:r>
      <w:r>
        <w:rPr>
          <w:rStyle w:val="47"/>
        </w:rPr>
        <w:t>S232</w:t>
      </w:r>
      <w:r>
        <w:rPr>
          <w:rStyle w:val="47"/>
          <w:rFonts w:hint="eastAsia"/>
        </w:rPr>
        <w:t>/</w:t>
      </w:r>
      <w:r>
        <w:rPr>
          <w:rStyle w:val="47"/>
        </w:rPr>
        <w:t>RS485</w:t>
      </w:r>
      <w:r>
        <w:rPr>
          <w:rStyle w:val="47"/>
          <w:rFonts w:hint="eastAsia"/>
        </w:rPr>
        <w:t>接口。</w:t>
      </w:r>
    </w:p>
    <w:p w14:paraId="7E944EBA">
      <w:pPr>
        <w:pStyle w:val="4"/>
        <w:rPr>
          <w:rStyle w:val="47"/>
          <w:b w:val="0"/>
          <w:bCs w:val="0"/>
        </w:rPr>
      </w:pPr>
      <w:r>
        <w:rPr>
          <w:rStyle w:val="47"/>
          <w:rFonts w:hint="eastAsia"/>
          <w:b w:val="0"/>
          <w:bCs w:val="0"/>
        </w:rPr>
        <w:t>运行环境温度</w:t>
      </w:r>
    </w:p>
    <w:p w14:paraId="29605E1C">
      <w:pPr>
        <w:rPr>
          <w:rStyle w:val="47"/>
        </w:rPr>
      </w:pPr>
      <w:r>
        <w:rPr>
          <w:rStyle w:val="47"/>
        </w:rPr>
        <w:t>●</w:t>
      </w:r>
      <w:r>
        <w:rPr>
          <w:rStyle w:val="47"/>
          <w:rFonts w:hint="eastAsia"/>
        </w:rPr>
        <w:t xml:space="preserve">.-40 </w:t>
      </w:r>
      <w:r>
        <w:rPr>
          <w:rStyle w:val="47"/>
        </w:rPr>
        <w:t>°</w:t>
      </w:r>
      <w:r>
        <w:rPr>
          <w:rStyle w:val="47"/>
          <w:rFonts w:hint="eastAsia"/>
        </w:rPr>
        <w:t xml:space="preserve">C ~ +80 </w:t>
      </w:r>
      <w:r>
        <w:rPr>
          <w:rStyle w:val="47"/>
        </w:rPr>
        <w:t>°</w:t>
      </w:r>
      <w:r>
        <w:rPr>
          <w:rStyle w:val="47"/>
          <w:rFonts w:hint="eastAsia"/>
        </w:rPr>
        <w:t>C.</w:t>
      </w:r>
    </w:p>
    <w:p w14:paraId="46B9DBD0">
      <w:pPr>
        <w:pStyle w:val="4"/>
        <w:rPr>
          <w:rStyle w:val="47"/>
          <w:b w:val="0"/>
          <w:bCs w:val="0"/>
        </w:rPr>
      </w:pPr>
      <w:r>
        <w:rPr>
          <w:rStyle w:val="47"/>
        </w:rPr>
        <w:t>装置功耗</w:t>
      </w:r>
    </w:p>
    <w:p w14:paraId="282FA9AF">
      <w:pPr>
        <w:pStyle w:val="68"/>
        <w:numPr>
          <w:ilvl w:val="0"/>
          <w:numId w:val="0"/>
        </w:numPr>
        <w:spacing w:line="360" w:lineRule="auto"/>
        <w:rPr>
          <w:rStyle w:val="47"/>
          <w:rFonts w:asciiTheme="minorHAnsi" w:hAnsiTheme="minorHAnsi" w:eastAsiaTheme="minorEastAsia" w:cstheme="minorBidi"/>
          <w:kern w:val="0"/>
          <w:sz w:val="20"/>
          <w:szCs w:val="20"/>
        </w:rPr>
      </w:pPr>
      <w:r>
        <w:rPr>
          <w:rStyle w:val="47"/>
          <w:rFonts w:hint="eastAsia" w:asciiTheme="minorHAnsi" w:hAnsiTheme="minorHAnsi" w:eastAsiaTheme="minorEastAsia" w:cstheme="minorBidi"/>
          <w:kern w:val="0"/>
          <w:sz w:val="20"/>
          <w:szCs w:val="20"/>
        </w:rPr>
        <w:t>装置正常工作时整机功耗不大于</w:t>
      </w:r>
      <w:r>
        <w:rPr>
          <w:rStyle w:val="47"/>
          <w:rFonts w:hint="eastAsia" w:asciiTheme="minorHAnsi" w:hAnsiTheme="minorHAnsi" w:eastAsiaTheme="minorEastAsia" w:cstheme="minorBidi"/>
          <w:kern w:val="0"/>
          <w:sz w:val="20"/>
          <w:szCs w:val="20"/>
          <w:lang w:val="en-US" w:eastAsia="zh-CN"/>
        </w:rPr>
        <w:t>5W</w:t>
      </w:r>
      <w:bookmarkStart w:id="1" w:name="_GoBack"/>
      <w:bookmarkEnd w:id="1"/>
      <w:r>
        <w:rPr>
          <w:rStyle w:val="47"/>
          <w:rFonts w:hint="eastAsia" w:asciiTheme="minorHAnsi" w:hAnsiTheme="minorHAnsi" w:eastAsiaTheme="minorEastAsia" w:cstheme="minorBidi"/>
          <w:kern w:val="0"/>
          <w:sz w:val="20"/>
          <w:szCs w:val="20"/>
        </w:rPr>
        <w:t>（不含外部通信设备和后备电源充电）。</w:t>
      </w:r>
    </w:p>
    <w:p w14:paraId="341B01D9">
      <w:pPr>
        <w:pStyle w:val="4"/>
        <w:rPr>
          <w:rStyle w:val="47"/>
          <w:b w:val="0"/>
          <w:bCs w:val="0"/>
        </w:rPr>
      </w:pPr>
      <w:r>
        <w:rPr>
          <w:rStyle w:val="47"/>
          <w:rFonts w:hint="eastAsia"/>
          <w:b w:val="0"/>
          <w:bCs w:val="0"/>
        </w:rPr>
        <w:t>电磁兼容：</w:t>
      </w:r>
    </w:p>
    <w:p w14:paraId="455A7C73">
      <w:pPr>
        <w:rPr>
          <w:rStyle w:val="47"/>
        </w:rPr>
      </w:pPr>
      <w:r>
        <w:rPr>
          <w:rStyle w:val="47"/>
          <w:rFonts w:hint="eastAsia"/>
          <w:b w:val="0"/>
          <w:bCs w:val="0"/>
        </w:rPr>
        <w:t xml:space="preserve"> </w:t>
      </w:r>
      <w:r>
        <w:rPr>
          <w:rStyle w:val="47"/>
        </w:rPr>
        <w:t xml:space="preserve">EMC </w:t>
      </w:r>
      <w:r>
        <w:rPr>
          <w:rStyle w:val="47"/>
          <w:rFonts w:hint="eastAsia"/>
        </w:rPr>
        <w:t>等级4</w:t>
      </w:r>
      <w:r>
        <w:rPr>
          <w:rStyle w:val="47"/>
        </w:rPr>
        <w:t>.</w:t>
      </w:r>
    </w:p>
    <w:p w14:paraId="77B75445">
      <w:pPr>
        <w:rPr>
          <w:rStyle w:val="47"/>
        </w:rPr>
      </w:pPr>
      <w:r>
        <w:rPr>
          <w:rStyle w:val="47"/>
        </w:rPr>
        <w:br w:type="page"/>
      </w:r>
    </w:p>
    <w:p w14:paraId="5E0564DB">
      <w:pPr>
        <w:rPr>
          <w:rStyle w:val="47"/>
        </w:rPr>
      </w:pPr>
    </w:p>
    <w:p w14:paraId="4ABE3920">
      <w:pPr>
        <w:pStyle w:val="2"/>
        <w:rPr>
          <w:rStyle w:val="47"/>
          <w:sz w:val="36"/>
          <w:szCs w:val="36"/>
        </w:rPr>
      </w:pPr>
      <w:r>
        <w:rPr>
          <w:rStyle w:val="47"/>
          <w:rFonts w:hint="eastAsia"/>
          <w:sz w:val="36"/>
          <w:szCs w:val="36"/>
        </w:rPr>
        <w:t>第二章：硬件</w:t>
      </w:r>
    </w:p>
    <w:p w14:paraId="280897F0">
      <w:bookmarkStart w:id="0" w:name="_Hlk25509479"/>
      <w:bookmarkEnd w:id="0"/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252095</wp:posOffset>
                </wp:positionV>
                <wp:extent cx="1121410" cy="635635"/>
                <wp:effectExtent l="0" t="0" r="0" b="0"/>
                <wp:wrapNone/>
                <wp:docPr id="19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1410" cy="6356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E96A793">
                            <w:pPr>
                              <w:spacing w:before="62" w:beforeLines="20" w:after="62" w:afterLines="20"/>
                              <w:rPr>
                                <w:rStyle w:val="47"/>
                              </w:rPr>
                            </w:pPr>
                            <w:r>
                              <w:rPr>
                                <w:rStyle w:val="47"/>
                              </w:rPr>
                              <w:t>4.3 LCD</w:t>
                            </w:r>
                            <w:r>
                              <w:rPr>
                                <w:rStyle w:val="47"/>
                                <w:rFonts w:hint="eastAsia"/>
                              </w:rPr>
                              <w:t>显示屏</w:t>
                            </w:r>
                          </w:p>
                          <w:p w14:paraId="3017CC4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7" o:spid="_x0000_s1026" o:spt="202" type="#_x0000_t202" style="position:absolute;left:0pt;margin-top:19.85pt;height:50.05pt;width:88.3pt;mso-position-horizontal:left;mso-position-horizontal-relative:margin;z-index:251660288;mso-width-relative:page;mso-height-relative:page;" fillcolor="#FFFFFF [3201]" filled="t" stroked="f" coordsize="21600,21600" o:gfxdata="UEsDBAoAAAAAAIdO4kAAAAAAAAAAAAAAAAAEAAAAZHJzL1BLAwQUAAAACACHTuJArtdNO9QAAAAH&#10;AQAADwAAAGRycy9kb3ducmV2LnhtbE2PzU7DMBCE70i8g7VI3KgTitI2jdMDElck2tKzGy9xVHsd&#10;2e7v07M9wW1HM5r5tlldvBMnjGkIpKCcFCCQumAG6hVsNx8vcxApazLaBUIFV0ywah8fGl2bcKYv&#10;PK1zL7iEUq0V2JzHWsrUWfQ6TcKIxN5PiF5nlrGXJuozl3snX4uikl4PxAtWj/husTusj17Brve3&#10;3Xc5Rmu8e6PP23WzDYNSz09lsQSR8ZL/wnDHZ3RomWkfjmSScAr4kaxgupiBuLuzqgKx52O6mINs&#10;G/mfv/0FUEsDBBQAAAAIAIdO4kABgqIDTQIAAJIEAAAOAAAAZHJzL2Uyb0RvYy54bWytVMFuEzEQ&#10;vSPxD5bvdLMhbWmUTRUSBSFVtFJAnB2vN2vJ9hjbyW75APiDnrhw57vyHYy9mzQUDj0QRc7YM37j&#10;92Ymk+tWK7ITzkswBc3PBpQIw6GUZlPQTx+Xr95Q4gMzJVNgREHvhafX05cvJo0diyHUoErhCIIY&#10;P25sQesQ7DjLPK+FZv4MrDDorMBpFnDrNlnpWIPoWmXDweAia8CV1gEX3uPponPSHtE9BxCqSnKx&#10;AL7VwoQO1QnFAlLytbSeTtNrq0rwcFtVXgSiCopMQ1oxCdrruGbTCRtvHLO15P0T2HOe8ISTZtJg&#10;0iPUggVGtk7+BaUld+ChCmccdNYRSYogi3zwRJtVzaxIXFBqb4+i+/8Hyz/s7hyRJXbC1SUlhmks&#10;+f7h+/7Hr/3PbyS/jAo11o8xcGUxNLRvocXow7nHw0i8rZyOv0iJoB/1vT/qK9pAeLyUD/NRji6O&#10;vovX5/iNMNnjbet8eCdAk2gU1GH9kqxsd+NDF3oIick8KFkupVJp4zbruXJkx7DWy/Tp0f8IU4Y0&#10;KfsgIRuI9ztoZfAxkWxHKlqhXbe9Amso71EAB10TecuXEl95w3y4Yw67BonhXIVbXCoFmAR6i5Ia&#10;3Nd/ncd4LCZ6KWmwCwvqv2yZE5So9wbLfJWPRggb0mZ0fjnEjTv1rE89ZqvngORznGDLkxnjgzqY&#10;lQP9GcdvFrOiixmOuQsaDuY8dLOB48vFbJaCsFEtCzdmZXmEjlIbmG0DVDKVJMrUadOrh62aitqP&#10;VZyF032Kevwrmf4G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rtdNO9QAAAAHAQAADwAAAAAAAAAB&#10;ACAAAAAiAAAAZHJzL2Rvd25yZXYueG1sUEsBAhQAFAAAAAgAh07iQAGCogNNAgAAkgQAAA4AAAAA&#10;AAAAAQAgAAAAIwEAAGRycy9lMm9Eb2MueG1sUEsFBgAAAAAGAAYAWQEAAOI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5E96A793">
                      <w:pPr>
                        <w:spacing w:before="62" w:beforeLines="20" w:after="62" w:afterLines="20"/>
                        <w:rPr>
                          <w:rStyle w:val="47"/>
                        </w:rPr>
                      </w:pPr>
                      <w:r>
                        <w:rPr>
                          <w:rStyle w:val="47"/>
                        </w:rPr>
                        <w:t>4.3 LCD</w:t>
                      </w:r>
                      <w:r>
                        <w:rPr>
                          <w:rStyle w:val="47"/>
                          <w:rFonts w:hint="eastAsia"/>
                        </w:rPr>
                        <w:t>显示屏</w:t>
                      </w:r>
                    </w:p>
                    <w:p w14:paraId="3017CC4F"/>
                  </w:txbxContent>
                </v:textbox>
              </v:shape>
            </w:pict>
          </mc:Fallback>
        </mc:AlternateContent>
      </w:r>
    </w:p>
    <w:p w14:paraId="70306C07">
      <w:pPr>
        <w:ind w:firstLine="420"/>
        <w:jc w:val="center"/>
        <w:rPr>
          <w:rFonts w:hint="eastAsia" w:ascii="Microsoft YaHei UI" w:hAnsi="Microsoft YaHei UI" w:eastAsia="Microsoft YaHei UI" w:cs="Interstate-Regular"/>
          <w:color w:val="001AC5"/>
          <w:sz w:val="32"/>
          <w:szCs w:val="32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5745480</wp:posOffset>
                </wp:positionH>
                <wp:positionV relativeFrom="paragraph">
                  <wp:posOffset>2592705</wp:posOffset>
                </wp:positionV>
                <wp:extent cx="1089025" cy="409575"/>
                <wp:effectExtent l="0" t="0" r="0" b="0"/>
                <wp:wrapNone/>
                <wp:docPr id="19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9025" cy="409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E40B506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0" w:after="0" w:line="240" w:lineRule="auto"/>
                              <w:jc w:val="both"/>
                              <w:rPr>
                                <w:rStyle w:val="47"/>
                              </w:rPr>
                            </w:pPr>
                            <w:r>
                              <w:rPr>
                                <w:rStyle w:val="47"/>
                                <w:rFonts w:hint="eastAsia"/>
                              </w:rPr>
                              <w:t>导航键/确认键</w:t>
                            </w:r>
                          </w:p>
                          <w:p w14:paraId="75B95D4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5" o:spid="_x0000_s1026" o:spt="202" type="#_x0000_t202" style="position:absolute;left:0pt;margin-left:452.4pt;margin-top:204.15pt;height:32.25pt;width:85.75pt;mso-position-horizontal-relative:page;z-index:251664384;mso-width-relative:page;mso-height-relative:page;" fillcolor="#FFFFFF [3201]" filled="t" stroked="f" coordsize="21600,21600" o:gfxdata="UEsDBAoAAAAAAIdO4kAAAAAAAAAAAAAAAAAEAAAAZHJzL1BLAwQUAAAACACHTuJA4udPrtcAAAAM&#10;AQAADwAAAGRycy9kb3ducmV2LnhtbE2PzU7DMBCE70i8g7VI3KidErUhxOkBiSsSbenZjZc4wl5H&#10;sfv79GxPcNudHc1826zOwYsjTmmIpKGYKRBIXbQD9Rq2m/enCkTKhqzxkVDDBROs2vu7xtQ2nugT&#10;j+vcCw6hVBsNLuexljJ1DoNJszgi8e07TsFkXqde2smcODx4OVdqIYMZiBucGfHNYfezPgQNuz5c&#10;d1/FODkbfEkf18tmGwetHx8K9Qoi4zn/meGGz+jQMtM+Hsgm4TW8qJLRs4ZSVc8gbg61XPC0Z2k5&#10;r0C2jfz/RPsLUEsDBBQAAAAIAIdO4kAPn+IHUgIAAJIEAAAOAAAAZHJzL2Uyb0RvYy54bWytVMFu&#10;EzEQvSPxD5bvZDchaZsomyq0CkKqaKWCODteb9aS7TG2k93wAfAHnLhw57vyHYy9mzYUDj2QgzP2&#10;PM/Me57Z+WWrFdkJ5yWYgg4HOSXCcCil2RT044fVqwtKfGCmZAqMKOheeHq5ePli3tiZGEENqhSO&#10;YBDjZ40taB2CnWWZ57XQzA/ACoPOCpxmAbduk5WONRhdq2yU52dZA660DrjwHk+vOyftI7rnBISq&#10;klxcA99qYUIX1QnFAlLytbSeLlK1VSV4uK0qLwJRBUWmIa2YBO11XLPFnM02jtla8r4E9pwSnnDS&#10;TBpM+hDqmgVGtk7+FUpL7sBDFQYcdNYRSYogi2H+RJv7mlmRuKDU3j6I7v9fWP5+d+eILLETphNK&#10;DNP45Ifv3w4/fh1+fiWjSVSosX6GwHuL0NC+gRbRx3OPh5F4Wzkd/5ESQT/qu3/QV7SB8Hgpv5jm&#10;GJJw9I3z6eQ8hc8eb1vnw1sBmkSjoA7fL8nKdjc+YCUIPUJiMg9KliupVNq4zfpKObJj+Nar9ItF&#10;4pU/YMqQpqBnryd5imwg3u9wyiA8ku1IRSu067ZXYA3lHgVw0DWRt3wlscob5sMdc9g1yBnnKtzi&#10;UinAJNBblNTgvvzrPOLxMdFLSYNdWFD/ecucoES9M/jM0+F4HNs2bcaT8xFu3KlnfeoxW30FSH6I&#10;E2x5MiM+qKNZOdCfcPyWMSu6mOGYu6DhaF6FbjZwfLlYLhMIG9WycGPuLY+ho9QGltsAlUxPEmXq&#10;tOnVw1ZNsvdjFWfhdJ9Qj5+SxW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Di50+u1wAAAAwBAAAP&#10;AAAAAAAAAAEAIAAAACIAAABkcnMvZG93bnJldi54bWxQSwECFAAUAAAACACHTuJAD5/iB1ICAACS&#10;BAAADgAAAAAAAAABACAAAAAm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1E40B506">
                      <w:pPr>
                        <w:widowControl w:val="0"/>
                        <w:autoSpaceDE w:val="0"/>
                        <w:autoSpaceDN w:val="0"/>
                        <w:adjustRightInd w:val="0"/>
                        <w:spacing w:before="0" w:after="0" w:line="240" w:lineRule="auto"/>
                        <w:jc w:val="both"/>
                        <w:rPr>
                          <w:rStyle w:val="47"/>
                        </w:rPr>
                      </w:pPr>
                      <w:r>
                        <w:rPr>
                          <w:rStyle w:val="47"/>
                          <w:rFonts w:hint="eastAsia"/>
                        </w:rPr>
                        <w:t>导航键/确认键</w:t>
                      </w:r>
                    </w:p>
                    <w:p w14:paraId="75B95D4E"/>
                  </w:txbxContent>
                </v:textbox>
              </v:shape>
            </w:pict>
          </mc:Fallback>
        </mc:AlternateContent>
      </w:r>
      <w:r>
        <w:rPr>
          <w:rFonts w:ascii="Microsoft YaHei UI" w:hAnsi="Microsoft YaHei UI" w:eastAsia="Microsoft YaHei UI" w:cs="Interstate-Regular"/>
          <w:color w:val="001AC5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3995420</wp:posOffset>
                </wp:positionH>
                <wp:positionV relativeFrom="paragraph">
                  <wp:posOffset>2839085</wp:posOffset>
                </wp:positionV>
                <wp:extent cx="1162050" cy="409575"/>
                <wp:effectExtent l="19050" t="76200" r="0" b="9525"/>
                <wp:wrapNone/>
                <wp:docPr id="59" name="连接符: 曲线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62050" cy="409575"/>
                        </a:xfrm>
                        <a:prstGeom prst="curvedConnector3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连接符: 曲线 24" o:spid="_x0000_s1026" o:spt="38" type="#_x0000_t38" style="position:absolute;left:0pt;flip:x y;margin-left:314.6pt;margin-top:223.55pt;height:32.25pt;width:91.5pt;z-index:251663360;mso-width-relative:page;mso-height-relative:page;" filled="f" stroked="t" coordsize="21600,21600" o:gfxdata="UEsDBAoAAAAAAIdO4kAAAAAAAAAAAAAAAAAEAAAAZHJzL1BLAwQUAAAACACHTuJAQ3GXltkAAAAL&#10;AQAADwAAAGRycy9kb3ducmV2LnhtbE2PTU+EMBCG7yb+h2ZMvBi3FBERGTbRZE8ezMJ6n6XlI9KW&#10;0C7gv7ee9DgzT9553mK/6ZEtanaDNQhiFwFTprFyMB3CqT7cZ8CcJyNptEYhfCsH+/L6qqBc2tUc&#10;1VL5joUQ43JC6L2fcs5d0ytNbmcnZcKttbMmH8a543KmNYTrkcdRlHJNgwkfeprUW6+ar+qiEcZP&#10;sbX1wyFLXmu9vtPdcqraD8TbGxG9APNq838w/OoHdSiD09lejHRsREjj5zigCEnyJIAFIhNx2JwR&#10;HoVIgZcF/9+h/AFQSwMEFAAAAAgAh07iQN3MtEAWAgAA9wMAAA4AAABkcnMvZTJvRG9jLnhtbK1T&#10;u44TMRTtkfgHyz2ZSdgsm1EmK5GwUCCIxKN3PPaMJb907WSSn+AHkOigoqKk2b/Z5TO49oQAS7MF&#10;U4zs+zjH5/h6frk3muwEBOVsTcejkhJhuWuUbWv67u3VowtKQmS2YdpZUdODCPRy8fDBvPeVmLjO&#10;6UYAQRAbqt7XtIvRV0UReCcMCyPnhcWkdGBYxC20RQOsR3Sji0lZnhe9g8aD4yIEjK6GJD0iwn0A&#10;nZSKi5XjWyNsHFBBaBZRUuiUD3SRTyul4PG1lEFEomuKSmP+IwmuN+lfLOasaoH5TvHjEdh9jnBH&#10;k2HKIukJasUiI1tQ/0AZxcEFJ+OIO1MMQrIjqGJc3vHmTce8yFrQ6uBPpof/B8tf7dZAVFPT6YwS&#10;ywze+I/rTzcfPt9+/VKRm4/fbr9fk8lZMqr3ocL6pV3DcRf8GpLqvQRDpFb+BU4Uzav3aZVyqJHs&#10;s+GHk+FiHwnH4Hh8PimneBccc2flbPpkmoiKATF1ewjxuXCGpEVN+RZ2olk6a/FmHTzODGz3MsSh&#10;7Vd5arXuSmmNcVZpS3pkmw1cDKdW4rQgrfGoPNiWEqZbfA48QoYMTqsmtafuAO1mqYHsWBqi8mlC&#10;Gej+KkvcKxa6oS6nUhmrjIr4YrQyNb0o0zeEI1P6mW1IPHg0PYJittXiiKwt2pAMHyxOq41rDtn5&#10;HMd5yEYdZzcN3J/73P37vS5+A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ENxl5bZAAAACwEAAA8A&#10;AAAAAAAAAQAgAAAAIgAAAGRycy9kb3ducmV2LnhtbFBLAQIUABQAAAAIAIdO4kDdzLRAFgIAAPcD&#10;AAAOAAAAAAAAAAEAIAAAACgBAABkcnMvZTJvRG9jLnhtbFBLBQYAAAAABgAGAFkBAACwBQAAAAA=&#10;" adj="10800">
                <v:fill on="f" focussize="0,0"/>
                <v:stroke weight="1.5pt" color="#00B05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margin">
                  <wp:posOffset>4833620</wp:posOffset>
                </wp:positionH>
                <wp:positionV relativeFrom="paragraph">
                  <wp:posOffset>4165600</wp:posOffset>
                </wp:positionV>
                <wp:extent cx="1685925" cy="789940"/>
                <wp:effectExtent l="0" t="0" r="9525" b="10160"/>
                <wp:wrapNone/>
                <wp:docPr id="61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789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E7D1DD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0" w:after="0" w:line="240" w:lineRule="auto"/>
                              <w:rPr>
                                <w:rStyle w:val="47"/>
                                <w:rFonts w:hint="eastAsia"/>
                              </w:rPr>
                            </w:pPr>
                            <w:r>
                              <w:rPr>
                                <w:rStyle w:val="47"/>
                                <w:rFonts w:hint="eastAsia"/>
                              </w:rPr>
                              <w:t>功能压板/压板指示灯</w:t>
                            </w:r>
                          </w:p>
                          <w:p w14:paraId="37051DB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0" w:after="0" w:line="240" w:lineRule="auto"/>
                              <w:rPr>
                                <w:rStyle w:val="47"/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Style w:val="47"/>
                                <w:rFonts w:hint="eastAsia"/>
                                <w:lang w:val="en-US" w:eastAsia="zh-CN"/>
                              </w:rPr>
                              <w:t>告警复归+解锁</w:t>
                            </w:r>
                          </w:p>
                          <w:p w14:paraId="1AE621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7" o:spid="_x0000_s1026" o:spt="202" type="#_x0000_t202" style="position:absolute;left:0pt;margin-left:380.6pt;margin-top:328pt;height:62.2pt;width:132.75pt;mso-position-horizontal-relative:margin;z-index:251666432;mso-width-relative:page;mso-height-relative:page;" fillcolor="#FFFFFF [3201]" filled="t" stroked="f" coordsize="21600,21600" o:gfxdata="UEsDBAoAAAAAAIdO4kAAAAAAAAAAAAAAAAAEAAAAZHJzL1BLAwQUAAAACACHTuJAddSIQ9YAAAAM&#10;AQAADwAAAGRycy9kb3ducmV2LnhtbE2Py07DMBBF90j8gzVI7KidqLhViNMFElsk2tK1G7txhD2O&#10;bPf59UxXsBzdozvntqtL8OxkUx4jKqhmApjFPpoRBwXbzcfLElguGo32Ea2Cq82w6h4fWt2YeMYv&#10;e1qXgVEJ5kYrcKVMDee5dzboPIuTRcoOMQVd6EwDN0mfqTx4XgshedAj0genJ/vubP+zPgYFuyHc&#10;dt/VlJwJfo6ft+tmG0elnp8q8Qas2Ev5g+GuT+rQkdM+HtFk5hUsZFUTqkC+Shp1J0QtF8D2lC3F&#10;HHjX8v8jul9QSwMEFAAAAAgAh07iQCv90gZTAgAAkQQAAA4AAABkcnMvZTJvRG9jLnhtbK1UzW4T&#10;MRC+I/EOlu90k9A0P8qmCq2CkCJaqSDOjtfOWrI9xnayWx4A3oATF+48V56DsTdpQ+HQAzk4M57x&#10;zHzfzOzssjWa7IQPCmxJ+2c9SoTlUCm7KenHD8tXY0pCZLZiGqwo6b0I9HL+8sWscVMxgBp0JTzB&#10;IDZMG1fSOkY3LYrAa2FYOAMnLBoleMMiqn5TVJ41GN3oYtDrXRQN+Mp54CIEvL3ujPQQ0T8nIEip&#10;uLgGvjXCxi6qF5pFhBRq5QKd52qlFDzeSBlEJLqkiDTmE5OgvE5nMZ+x6cYzVyt+KIE9p4QnmAxT&#10;FpM+hLpmkZGtV3+FMop7CCDjGQdTdEAyI4ii33vCzV3NnMhYkOrgHkgP/y8sf7+79URVJb3oU2KZ&#10;wY7vv3/b//i1//mVDEaJoMaFKfrdOfSM7RtocWyO9wEvE+5WepP+ERFBO9J7/0CvaCPh6dHFeDgZ&#10;DCnhaBuNJ5PzzH/x+Nr5EN8KMCQJJfXYvswq261CxErQ9eiSkgXQqloqrbPiN+sr7cmOYauX+ZeK&#10;xCd/uGlLGgT7etjLkS2k952ftuiewHagkhTbdXtgYA3VPRLgoZuh4PhSYZUrFuIt8zg0iBnXKt7g&#10;ITVgEjhIlNTgv/zrPvljL9FKSYNDWNLwecu8oES/s9jlSf8cOSIxK+fD0QAVf2pZn1rs1lwBgsdG&#10;YnVZTP5RH0XpwXzC7VukrGhilmPuksajeBW71cDt5WKxyE44p47Flb1zPIVOVFtYbCNIlVuSaOq4&#10;ObCHk5ppP2xVWoVTPXs9fknmv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B11IhD1gAAAAwBAAAP&#10;AAAAAAAAAAEAIAAAACIAAABkcnMvZG93bnJldi54bWxQSwECFAAUAAAACACHTuJAK/3SBlMCAACR&#10;BAAADgAAAAAAAAABACAAAAAl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1E7D1DD1">
                      <w:pPr>
                        <w:widowControl w:val="0"/>
                        <w:autoSpaceDE w:val="0"/>
                        <w:autoSpaceDN w:val="0"/>
                        <w:adjustRightInd w:val="0"/>
                        <w:spacing w:before="0" w:after="0" w:line="240" w:lineRule="auto"/>
                        <w:rPr>
                          <w:rStyle w:val="47"/>
                          <w:rFonts w:hint="eastAsia"/>
                        </w:rPr>
                      </w:pPr>
                      <w:r>
                        <w:rPr>
                          <w:rStyle w:val="47"/>
                          <w:rFonts w:hint="eastAsia"/>
                        </w:rPr>
                        <w:t>功能压板/压板指示灯</w:t>
                      </w:r>
                    </w:p>
                    <w:p w14:paraId="37051DB7">
                      <w:pPr>
                        <w:widowControl w:val="0"/>
                        <w:autoSpaceDE w:val="0"/>
                        <w:autoSpaceDN w:val="0"/>
                        <w:adjustRightInd w:val="0"/>
                        <w:spacing w:before="0" w:after="0" w:line="240" w:lineRule="auto"/>
                        <w:rPr>
                          <w:rStyle w:val="47"/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Style w:val="47"/>
                          <w:rFonts w:hint="eastAsia"/>
                          <w:lang w:val="en-US" w:eastAsia="zh-CN"/>
                        </w:rPr>
                        <w:t>告警复归+解锁</w:t>
                      </w:r>
                    </w:p>
                    <w:p w14:paraId="1AE6211E"/>
                  </w:txbxContent>
                </v:textbox>
              </v:shape>
            </w:pict>
          </mc:Fallback>
        </mc:AlternateContent>
      </w:r>
      <w:r>
        <w:rPr>
          <w:rFonts w:ascii="Microsoft YaHei UI" w:hAnsi="Microsoft YaHei UI" w:eastAsia="Microsoft YaHei UI" w:cs="Interstate-Regular"/>
          <w:color w:val="001AC5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3976370</wp:posOffset>
                </wp:positionH>
                <wp:positionV relativeFrom="paragraph">
                  <wp:posOffset>4582160</wp:posOffset>
                </wp:positionV>
                <wp:extent cx="1162050" cy="409575"/>
                <wp:effectExtent l="19050" t="76200" r="0" b="9525"/>
                <wp:wrapNone/>
                <wp:docPr id="60" name="连接符: 曲线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62050" cy="409575"/>
                        </a:xfrm>
                        <a:prstGeom prst="curvedConnector3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连接符: 曲线 26" o:spid="_x0000_s1026" o:spt="38" type="#_x0000_t38" style="position:absolute;left:0pt;flip:x y;margin-left:313.1pt;margin-top:360.8pt;height:32.25pt;width:91.5pt;z-index:251665408;mso-width-relative:page;mso-height-relative:page;" filled="f" stroked="t" coordsize="21600,21600" o:gfxdata="UEsDBAoAAAAAAIdO4kAAAAAAAAAAAAAAAAAEAAAAZHJzL1BLAwQUAAAACACHTuJAy9UMX9gAAAAL&#10;AQAADwAAAGRycy9kb3ducmV2LnhtbE2Pu07EMBBFeyT+wRokGsTaDsiEEGclkLaiQCS7vTd2HsKP&#10;KPYm4e8ZKijnztGdM+V+c5YsZo5j8BL4jgExvg169L2EY3O4z4HEpLxWNngj4dtE2FfXV6UqdFj9&#10;p1nq1BMs8bFQEoaUpoLS2A7GqbgLk/G468LsVMJx7qme1YrlztKMMUGdGj1eGNRk3gbTftUXJ8Ge&#10;+NY1D4f88bVx67u6W4519yHl7Q1nL0CS2dIfDL/6qA4VOp3DxetIrASRiQxRCU8ZF0CQyNkzJmdM&#10;csGBViX9/0P1A1BLAwQUAAAACACHTuJAxJUH3xUCAAD3AwAADgAAAGRycy9lMm9Eb2MueG1srVO7&#10;jhMxFO2R+AfLPZlJIGF3lMlKJCwUCCLx6G889owlv2Q7meQn+AEkOraioqTZv9nlM7j2hABLswVT&#10;WPZ9nONz5np+sdeK7LgP0pqajkclJdww20jT1vT9u8tHZ5SECKYBZQ2v6YEHerF4+GDeu4pPbGdV&#10;wz1BEBOq3tW0i9FVRRFYxzWEkXXcYFJYryHi0bdF46FHdK2KSVnOit76xnnLeAgYXQ1JekT09wG0&#10;QkjGV5ZtNTdxQPVcQURJoZMu0EW+rRCcxTdCBB6JqikqjXlFEtxv0los5lC1Hlwn2fEKcJ8r3NGk&#10;QRokPUGtIALZevkPlJbM22BFHDGri0FIdgRVjMs73rztwPGsBa0O7mR6+H+w7PVu7YlsajpDSwxo&#10;/OM/rj/ffPxy+/WqIjefvt1+vyaTWTKqd6HC+qVZ++MpuLVPqvfCayKUdC9xomjefUi7lEONZJ8N&#10;P5wM5/tIGAbH49mknCIxw9yT8nz6dJqIigExdTsf4gtuNUmbmrKt3/FmaY3BP2v948wAu1chDm2/&#10;ylOrsZdSKYxDpQzpke184AKcWoHTgrTaofJgWkpAtfgcWPQZMlglm9SeuoNvN0vlyQ7SEJXPEspA&#10;91dZ4l5B6Ia6nEplUGkZ8cUoqWt6VqZvCEeQ6rlpSDw4ND16CaZV/IisDNqQDB8sTruNbQ7Z+RzH&#10;echGHWc3Ddyf59z9+70ufg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L1Qxf2AAAAAsBAAAPAAAA&#10;AAAAAAEAIAAAACIAAABkcnMvZG93bnJldi54bWxQSwECFAAUAAAACACHTuJAxJUH3xUCAAD3AwAA&#10;DgAAAAAAAAABACAAAAAnAQAAZHJzL2Uyb0RvYy54bWxQSwUGAAAAAAYABgBZAQAArgUAAAAA&#10;" adj="10800">
                <v:fill on="f" focussize="0,0"/>
                <v:stroke weight="1.5pt" color="#00B05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margin">
                  <wp:posOffset>-377190</wp:posOffset>
                </wp:positionH>
                <wp:positionV relativeFrom="paragraph">
                  <wp:posOffset>2162810</wp:posOffset>
                </wp:positionV>
                <wp:extent cx="1409065" cy="1171575"/>
                <wp:effectExtent l="0" t="0" r="635" b="9525"/>
                <wp:wrapNone/>
                <wp:docPr id="193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065" cy="1171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8929E6A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0" w:after="0" w:line="240" w:lineRule="auto"/>
                              <w:ind w:left="200" w:leftChars="100"/>
                              <w:rPr>
                                <w:rStyle w:val="47"/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Style w:val="47"/>
                              </w:rPr>
                              <w:t>13</w:t>
                            </w:r>
                            <w:r>
                              <w:rPr>
                                <w:rStyle w:val="47"/>
                                <w:rFonts w:hint="eastAsia"/>
                              </w:rPr>
                              <w:t>个自定义指示灯</w:t>
                            </w:r>
                            <w:r>
                              <w:rPr>
                                <w:rStyle w:val="47"/>
                                <w:rFonts w:hint="eastAsia"/>
                                <w:lang w:val="en-US" w:eastAsia="zh-CN"/>
                              </w:rPr>
                              <w:t>+8</w:t>
                            </w:r>
                            <w:r>
                              <w:rPr>
                                <w:rStyle w:val="47"/>
                                <w:rFonts w:hint="eastAsia"/>
                              </w:rPr>
                              <w:t>个自定义指示灯</w:t>
                            </w:r>
                          </w:p>
                          <w:p w14:paraId="4B3C375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0" o:spid="_x0000_s1026" o:spt="202" type="#_x0000_t202" style="position:absolute;left:0pt;margin-left:-29.7pt;margin-top:170.3pt;height:92.25pt;width:110.95pt;mso-position-horizontal-relative:margin;z-index:251662336;mso-width-relative:page;mso-height-relative:page;" fillcolor="#FFFFFF [3201]" filled="t" stroked="f" coordsize="21600,21600" o:gfxdata="UEsDBAoAAAAAAIdO4kAAAAAAAAAAAAAAAAAEAAAAZHJzL1BLAwQUAAAACACHTuJAvouRidcAAAAL&#10;AQAADwAAAGRycy9kb3ducmV2LnhtbE2Py07DMBBF90j8gzVI7Fo7IYkgxOkCiS0SbenajYc4wh5H&#10;tvv8etwVLEf36N4z3ersLDtiiJMnCcVSAEMavJ5olLDdvC+egcWkSCvrCSVcMMKqv7/rVKv9iT7x&#10;uE4jyyUUWyXBpDS3nMfBoFNx6WeknH374FTKZxi5DuqUy53lpRANd2qivGDUjG8Gh5/1wUnYje66&#10;+yrmYLSzFX1cL5utn6R8fCjEK7CE5/QHw00/q0Ofnfb+QDoyK2FRv1QZlfBUiQbYjWjKGtheQl3W&#10;BfC+4/9/6H8BUEsDBBQAAAAIAIdO4kBUh2Q9UgIAAJMEAAAOAAAAZHJzL2Uyb0RvYy54bWytVMFu&#10;EzEQvSPxD5bvdHfbpCVRNlVIFIRU0UoBcXa83qwl22NsJ7vlA+APOHHhznf1Oxh7t20oHHogB2fs&#10;Gb/xezOzs8tOK3IQzkswJS1OckqE4VBJsyvpxw/rV68p8YGZiikwoqS3wtPL+csXs9ZOxSk0oCrh&#10;CIIYP21tSZsQ7DTLPG+EZv4ErDDorMFpFnDrdlnlWIvoWmWneX6eteAq64AL7/F01TvpgOieAwh1&#10;LblYAd9rYUKP6oRiASn5RlpP5+m1dS14uK5rLwJRJUWmIa2YBO1tXLP5jE13jtlG8uEJ7DlPeMJJ&#10;M2kw6QPUigVG9k7+BaUld+ChDiccdNYTSYogiyJ/os2mYVYkLii1tw+i+/8Hy98fbhyRFXbC5IwS&#10;wzSW/O77t7sfv+5+fiWnSaHW+ikGbiyGhu4NdBgdlYvnHg8j8a52Ov4jJYJ+1Pf2QV/RBcLjpVE+&#10;yc/HlHD0FcVFMb4YR5zs8bp1PrwVoEk0SuqwgElXdrjyoQ+9D4nZPChZraVSaeN226Vy5MCw2Ov0&#10;G9D/CFOGtCU9PxvnCdlAvN9DK4OPeWQVrdBtu4HqFqpbVMBB30Xe8rXEV14xH26Yw7ZB0jhY4RqX&#10;WgEmgcGipAH35V/nMR6riV5KWmzDkvrPe+YEJeqdwTpPitEo9m3ajMYXWBDijj3bY4/Z6yUg+QJH&#10;2PJkxvig7s3agf6E87eIWdHFDMfcJQ335jL0w4Hzy8VikYKwUy0LV2ZjeYSOUhtY7APUMpUkytRr&#10;M6iHvZqKOsxVHIbjfYp6/JbMfw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C+i5GJ1wAAAAsBAAAP&#10;AAAAAAAAAAEAIAAAACIAAABkcnMvZG93bnJldi54bWxQSwECFAAUAAAACACHTuJAVIdkPVICAACT&#10;BAAADgAAAAAAAAABACAAAAAm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18929E6A">
                      <w:pPr>
                        <w:widowControl w:val="0"/>
                        <w:autoSpaceDE w:val="0"/>
                        <w:autoSpaceDN w:val="0"/>
                        <w:adjustRightInd w:val="0"/>
                        <w:spacing w:before="0" w:after="0" w:line="240" w:lineRule="auto"/>
                        <w:ind w:left="200" w:leftChars="100"/>
                        <w:rPr>
                          <w:rStyle w:val="47"/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Style w:val="47"/>
                        </w:rPr>
                        <w:t>13</w:t>
                      </w:r>
                      <w:r>
                        <w:rPr>
                          <w:rStyle w:val="47"/>
                          <w:rFonts w:hint="eastAsia"/>
                        </w:rPr>
                        <w:t>个自定义指示灯</w:t>
                      </w:r>
                      <w:r>
                        <w:rPr>
                          <w:rStyle w:val="47"/>
                          <w:rFonts w:hint="eastAsia"/>
                          <w:lang w:val="en-US" w:eastAsia="zh-CN"/>
                        </w:rPr>
                        <w:t>+8</w:t>
                      </w:r>
                      <w:r>
                        <w:rPr>
                          <w:rStyle w:val="47"/>
                          <w:rFonts w:hint="eastAsia"/>
                        </w:rPr>
                        <w:t>个自定义指示灯</w:t>
                      </w:r>
                    </w:p>
                    <w:p w14:paraId="4B3C375D"/>
                  </w:txbxContent>
                </v:textbox>
              </v:shape>
            </w:pict>
          </mc:Fallback>
        </mc:AlternateContent>
      </w:r>
      <w:r>
        <w:rPr>
          <w:rFonts w:hint="eastAsia" w:ascii="Microsoft YaHei UI" w:hAnsi="Microsoft YaHei UI" w:eastAsia="Microsoft YaHei UI" w:cs="Interstate-Regular"/>
          <w:color w:val="001AC5"/>
          <w:sz w:val="32"/>
          <w:szCs w:val="32"/>
          <w:lang w:eastAsia="zh-CN"/>
        </w:rPr>
        <w:drawing>
          <wp:inline distT="0" distB="0" distL="114300" distR="114300">
            <wp:extent cx="3616325" cy="4966970"/>
            <wp:effectExtent l="0" t="0" r="0" b="0"/>
            <wp:docPr id="1" name="图片 1" descr="微信图片_20240430131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40430131758"/>
                    <pic:cNvPicPr>
                      <a:picLocks noChangeAspect="1"/>
                    </pic:cNvPicPr>
                  </pic:nvPicPr>
                  <pic:blipFill>
                    <a:blip r:embed="rId8"/>
                    <a:srcRect l="5106" t="4070" r="9371" b="3646"/>
                    <a:stretch>
                      <a:fillRect/>
                    </a:stretch>
                  </pic:blipFill>
                  <pic:spPr>
                    <a:xfrm>
                      <a:off x="0" y="0"/>
                      <a:ext cx="3616325" cy="496697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page">
                  <wp:posOffset>5828030</wp:posOffset>
                </wp:positionH>
                <wp:positionV relativeFrom="paragraph">
                  <wp:posOffset>1033780</wp:posOffset>
                </wp:positionV>
                <wp:extent cx="609600" cy="572770"/>
                <wp:effectExtent l="0" t="0" r="0" b="0"/>
                <wp:wrapNone/>
                <wp:docPr id="194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" cy="5727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59B825C">
                            <w:pPr>
                              <w:rPr>
                                <w:rStyle w:val="47"/>
                              </w:rPr>
                            </w:pPr>
                            <w:r>
                              <w:rPr>
                                <w:rStyle w:val="47"/>
                                <w:rFonts w:hint="eastAsia"/>
                              </w:rPr>
                              <w:t>外壳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9" o:spid="_x0000_s1026" o:spt="202" type="#_x0000_t202" style="position:absolute;left:0pt;margin-left:458.9pt;margin-top:81.4pt;height:45.1pt;width:48pt;mso-position-horizontal-relative:page;z-index:251668480;mso-width-relative:page;mso-height-relative:page;" fillcolor="#FFFFFF [3201]" filled="t" stroked="f" coordsize="21600,21600" o:gfxdata="UEsDBAoAAAAAAIdO4kAAAAAAAAAAAAAAAAAEAAAAZHJzL1BLAwQUAAAACACHTuJAPpv++tUAAAAM&#10;AQAADwAAAGRycy9kb3ducmV2LnhtbE2PS0/DMBCE70j8B2uRuFHbKRQa4vSAxBWJvs5u7MYR9jqy&#10;3eevZ3uC26xmNPtNszgHz4425SGiAjkRwCx20QzYK1ivPp/egOWi0Wgf0Sq42AyL9v6u0bWJJ/y2&#10;x2XpGZVgrrUCV8pYc547Z4POkzhaJG8fU9CFztRzk/SJyoPnlRAzHvSA9MHp0X442/0sD0HBtg/X&#10;7UaOyZngn/Hrelmt46DU44MU78CKPZe/MNzwCR1aYtrFA5rMvIK5fCX0QsasInFLCDkltVNQvUwF&#10;8Lbh/0e0v1BLAwQUAAAACACHTuJAVQRLmlECAACRBAAADgAAAGRycy9lMm9Eb2MueG1srVTBbhMx&#10;EL0j8Q+W73Q3IW1J1E0VWgUhVbRSQZwdrze7ktdjbCe75QPgD3riwp3v6nfw7E3aUjj0QA7O2PM8&#10;M+95Zk9O+1azrXK+IVPw0UHOmTKSysasC/7p4/LVG858EKYUmowq+I3y/HT+8sVJZ2dqTDXpUjmG&#10;IMbPOlvwOgQ7yzIva9UKf0BWGTgrcq0I2Lp1VjrRIXqrs3GeH2UdudI6ksp7nJ4PTr6L6J4TkKqq&#10;keqc5KZVJgxRndIigJKvG+v5PFVbVUqGy6ryKjBdcDANaUUS2Ku4ZvMTMVs7YetG7koQzynhCadW&#10;NAZJ70OdiyDYxjV/hWob6chTFQ4ktdlAJCkCFqP8iTbXtbAqcYHU3t6L7v9fWPlhe+VYU6ITphPO&#10;jGjx5He33+9+/Lr7+Y2Np1GhzvoZgNcW0NC/pR7o/bnHYSTeV66N/6DE4Ie+N/f6qj4wicOjfHqU&#10;wyPhOjweHx8n/bOHy9b58E5Ry6JRcIfnS6qK7YUPKATQPSTm8qSbctlonTZuvTrTjm0FnnqZfrFG&#10;XPkDpg3rUMnrwzxFNhTvDzhtAI9cB07RCv2q3wmwovIG/B0NPeStXDao8kL4cCUcmgbEMFbhEkul&#10;CUloZ3FWk/v6r/OIx1vCy1mHJiy4/7IRTnGm3xu88nQ0mSBsSJsJJMPGPfasHnvMpj0jkB9hgK1M&#10;ZsQHvTcrR+1nTN8iZoVLGIncBQ978ywMo4HplWqxSCD0qRXhwlxbGUNHqQ0tNoGqJj1JlGnQZqce&#10;OjXJvpuqOAqP9wn18CWZ/wZ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+m/761QAAAAwBAAAPAAAA&#10;AAAAAAEAIAAAACIAAABkcnMvZG93bnJldi54bWxQSwECFAAUAAAACACHTuJAVQRLmlECAACRBAAA&#10;DgAAAAAAAAABACAAAAAk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659B825C">
                      <w:pPr>
                        <w:rPr>
                          <w:rStyle w:val="47"/>
                        </w:rPr>
                      </w:pPr>
                      <w:r>
                        <w:rPr>
                          <w:rStyle w:val="47"/>
                          <w:rFonts w:hint="eastAsia"/>
                        </w:rPr>
                        <w:t>外壳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Microsoft YaHei UI" w:hAnsi="Microsoft YaHei UI" w:eastAsia="Microsoft YaHei UI" w:cs="Interstate-Regular"/>
          <w:color w:val="001AC5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4204970</wp:posOffset>
                </wp:positionH>
                <wp:positionV relativeFrom="paragraph">
                  <wp:posOffset>943610</wp:posOffset>
                </wp:positionV>
                <wp:extent cx="1162050" cy="409575"/>
                <wp:effectExtent l="19050" t="76200" r="0" b="9525"/>
                <wp:wrapNone/>
                <wp:docPr id="192" name="连接符: 曲线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62050" cy="409575"/>
                        </a:xfrm>
                        <a:prstGeom prst="curvedConnector3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连接符: 曲线 28" o:spid="_x0000_s1026" o:spt="38" type="#_x0000_t38" style="position:absolute;left:0pt;flip:x y;margin-left:331.1pt;margin-top:74.3pt;height:32.25pt;width:91.5pt;z-index:251667456;mso-width-relative:page;mso-height-relative:page;" filled="f" stroked="t" coordsize="21600,21600" o:gfxdata="UEsDBAoAAAAAAIdO4kAAAAAAAAAAAAAAAAAEAAAAZHJzL1BLAwQUAAAACACHTuJA2ZKTFtgAAAAL&#10;AQAADwAAAGRycy9kb3ducmV2LnhtbE2PTU+DQBCG7yb+h8008WLsAkVCkKWJJj15MEK9b9nhI90P&#10;wm4B/73jSY8z75N3nimPm9FswdmPzgqI9xEwtK1To+0FnJvTUw7MB2mV1M6igG/0cKzu70pZKLfa&#10;T1zq0DMqsb6QAoYQpoJz3w5opN+7CS1lnZuNDDTOPVezXKncaJ5EUcaNHC1dGOSEbwO21/pmBOiv&#10;eOuawylPXxuzvsvH5Vx3H0I87OLoBVjALfzB8KtP6lCR08XdrPJMC8iyJCGUgjTPgBGRp8+0uQhI&#10;4kMMvCr5/x+qH1BLAwQUAAAACACHTuJAfwyK2BYCAAD4AwAADgAAAGRycy9lMm9Eb2MueG1srVO9&#10;jhMxEO6ReAfLPdlNIEdulc1JJBwUCCLx0ztee9eS/zR2sslL8AJIdFxFRUlzb3PHYzD2hgBHcwVb&#10;rMYznu/z93k8v9gbTXYCgnK2puNRSYmw3DXKtjV9/+7y0YySEJltmHZW1PQgAr1YPHww730lJq5z&#10;uhFAEMSGqvc17WL0VVEE3gnDwsh5YbEoHRgWcQlt0QDrEd3oYlKWZ0XvoPHguAgBs6uhSI+IcB9A&#10;J6XiYuX41ggbB1QQmkWUFDrlA13k00opeHwjZRCR6Jqi0pj/SILxJv2LxZxVLTDfKX48ArvPEe5o&#10;MkxZJD1BrVhkZAvqHyijOLjgZBxxZ4pBSHYEVYzLO9687ZgXWQtaHfzJ9PD/YPnr3RqIanASzieU&#10;WGbwyn9cf775+OX261VFbj59u/1+TSaz5FTvQ4UNS7uG4yr4NSTZewmGSK38SwSiOfqQolRDkWSf&#10;HT+cHBf7SDgmx+OzSTnFy+BYe1KeT59OE1ExIKZuDyG+EM6QFNSUb2EnmqWzFq/WwePMwHavQhza&#10;fm1PrdZdKq0xzyptSZ8kDlwMx1biuCCt8Sg92JYSplt8DzxChgxOqya1p+4A7WapgexYmqLyWUIZ&#10;6P7alrhXLHTDvlxK21hlVMQno5Wp6axM35COTOnntiHx4NH0CIrZVosjsrZoQzJ8sDhFG9ccsvM5&#10;jwORjToOb5q4P9e5+/eDXfwE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2ZKTFtgAAAALAQAADwAA&#10;AAAAAAABACAAAAAiAAAAZHJzL2Rvd25yZXYueG1sUEsBAhQAFAAAAAgAh07iQH8MitgWAgAA+AMA&#10;AA4AAAAAAAAAAQAgAAAAJwEAAGRycy9lMm9Eb2MueG1sUEsFBgAAAAAGAAYAWQEAAK8FAAAAAA==&#10;" adj="10800">
                <v:fill on="f" focussize="0,0"/>
                <v:stroke weight="1.5pt" color="#00B05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rFonts w:ascii="Microsoft YaHei UI" w:hAnsi="Microsoft YaHei UI" w:eastAsia="Microsoft YaHei UI" w:cs="Interstate-Regular"/>
          <w:color w:val="001AC5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1147445</wp:posOffset>
                </wp:positionH>
                <wp:positionV relativeFrom="paragraph">
                  <wp:posOffset>67310</wp:posOffset>
                </wp:positionV>
                <wp:extent cx="1143000" cy="504825"/>
                <wp:effectExtent l="0" t="0" r="57150" b="66675"/>
                <wp:wrapNone/>
                <wp:docPr id="58" name="连接符: 曲线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3000" cy="504825"/>
                        </a:xfrm>
                        <a:prstGeom prst="curvedConnector3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连接符: 曲线 16" o:spid="_x0000_s1026" o:spt="38" type="#_x0000_t38" style="position:absolute;left:0pt;margin-left:90.35pt;margin-top:5.3pt;height:39.75pt;width:90pt;z-index:251659264;mso-width-relative:page;mso-height-relative:page;" filled="f" stroked="t" coordsize="21600,21600" o:gfxdata="UEsDBAoAAAAAAIdO4kAAAAAAAAAAAAAAAAAEAAAAZHJzL1BLAwQUAAAACACHTuJAG41yh9gAAAAJ&#10;AQAADwAAAGRycy9kb3ducmV2LnhtbE2PzU7DQAyE70i8w8pIXBDdDYUQQjaVqKDiwqGlaq9uYpKI&#10;rDfKbn94e9wT3Dz2aPxNMTu5Xh1oDJ1nC8nEgCKufN1xY2H9+XabgQoRucbeM1n4oQCz8vKiwLz2&#10;R17SYRUbJSEccrTQxjjkWoeqJYdh4gdiuX350WEUOTa6HvEo4a7Xd8ak2mHH8qHFgeYtVd+rvbOw&#10;yO4XuN28TjU/fKznN8vs5b0L1l5fJeYZVKRT/DPDGV/QoRSmnd9zHVQvOjOPYpXBpKDEME3Pi52F&#10;J5OALgv9v0H5C1BLAwQUAAAACACHTuJABHXJWgoCAADjAwAADgAAAGRycy9lMm9Eb2MueG1srVNL&#10;jhMxEN0jcQfLe9KdzGQUWumMRMKwQTAScICK291tyT+Vnd8luAASO1ixYslmbjPDMSi7QwaGzSzY&#10;dJfr88rvVXl+uTeabSUG5WzNx6OSM2mFa5Ttav7h/dWzGWchgm1AOytrfpCBXy6ePpnvfCUnrne6&#10;kcgIxIZq52vex+irogiilwbCyHlpKdg6NBDpiF3RIOwI3ehiUpYXxc5h49EJGQJ5V0OQHxHxMYCu&#10;bZWQKyc2Rto4oKLUEIlS6JUPfJFv27ZSxLdtG2RkuubENOYvNSF7nb7FYg5Vh+B7JY5XgMdc4QEn&#10;A8pS0xPUCiKwDap/oIwS6IJr40g4UwxEsiLEYlw+0OZdD15mLiR18CfRw/+DFW+218hUU/Mpzd2C&#10;oYn/vPl8+/HL3bevFbv99P3uxw0bXyShdj5UlL+013g8BX+NifW+RZP+xIfts7iHk7hyH5kg53h8&#10;flaWpLug2LQ8n02mCbS4r/YY4ivpDEtGzcUGt7JZOmtpig7Psr6wfR3iUPY7PTW27kppTX6otGU7&#10;6va8nKZeQBva0maQaTyxDLbjDHRHqy8iZsjgtGpSeaoO2K2XGtkW0sKULxLK0O6vtNR7BaEf8nIo&#10;pUFlVKTXoZWp+YzYEt/sjqD0S9uwePAkcEQFttPyiKwtyZDEHeRM1to1h6xy9tPss1DHPU3L9ec5&#10;V9+/zcU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G41yh9gAAAAJAQAADwAAAAAAAAABACAAAAAi&#10;AAAAZHJzL2Rvd25yZXYueG1sUEsBAhQAFAAAAAgAh07iQAR1yVoKAgAA4wMAAA4AAAAAAAAAAQAg&#10;AAAAJwEAAGRycy9lMm9Eb2MueG1sUEsFBgAAAAAGAAYAWQEAAKMFAAAAAA==&#10;" adj="10800">
                <v:fill on="f" focussize="0,0"/>
                <v:stroke weight="1.5pt" color="#00B05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rFonts w:ascii="Microsoft YaHei UI" w:hAnsi="Microsoft YaHei UI" w:eastAsia="Microsoft YaHei UI" w:cs="Interstate-Regular"/>
          <w:color w:val="001AC5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1090295</wp:posOffset>
                </wp:positionH>
                <wp:positionV relativeFrom="paragraph">
                  <wp:posOffset>2296160</wp:posOffset>
                </wp:positionV>
                <wp:extent cx="838200" cy="438150"/>
                <wp:effectExtent l="0" t="0" r="38100" b="76200"/>
                <wp:wrapNone/>
                <wp:docPr id="51" name="连接符: 曲线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38200" cy="438150"/>
                        </a:xfrm>
                        <a:prstGeom prst="curvedConnector3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连接符: 曲线 19" o:spid="_x0000_s1026" o:spt="38" type="#_x0000_t38" style="position:absolute;left:0pt;margin-left:85.85pt;margin-top:180.8pt;height:34.5pt;width:66pt;z-index:251661312;mso-width-relative:page;mso-height-relative:page;" filled="f" stroked="t" coordsize="21600,21600" o:gfxdata="UEsDBAoAAAAAAIdO4kAAAAAAAAAAAAAAAAAEAAAAZHJzL1BLAwQUAAAACACHTuJAa0IEwdoAAAAL&#10;AQAADwAAAGRycy9kb3ducmV2LnhtbE2PTU/DMAyG70j8h8hIXBBLSkZXlaaTmGDiwmFjgqvXhLai&#10;caom++DfY05wfO1Hrx9Xy7MfxNFNsQ9kIJspEI6aYHtqDezenm8LEDEhWRwCOQPfLsKyvryosLTh&#10;RBt33KZWcAnFEg10KY2llLHpnMc4C6Mj3n2GyWPiOLXSTnjicj/IO6Vy6bEnvtDh6Fada762B29g&#10;XczX+PH+pCXdv+5WN5vi8aWPxlxfZeoBRHLn9AfDrz6rQ81O+3AgG8XAeZEtGDWg8ywHwYRWmid7&#10;A3OtcpB1Jf//UP8AUEsDBBQAAAAIAIdO4kCBrxBmCAIAAOIDAAAOAAAAZHJzL2Uyb0RvYy54bWyt&#10;U81uEzEQviPxDpbvZDcNRekqm0oklAuCSMADOF7vriX/acb5ewleAIkbnDhx7KVv0/IYjL0hhXLp&#10;gT14x+OZb/x9M55d7q1hWwWovav5eFRyppz0jXZdzT9+uHo25QyjcI0w3qmaHxTyy/nTJ7NdqNSZ&#10;771pFDACcVjtQs37GENVFCh7ZQWOfFCODlsPVkTaQlc0IHaEbk1xVpYvip2HJoCXCpG8y+GQHxHh&#10;MYC+bbVUSy83Vrk4oIIyIhIl7HVAPs+3bVsl47u2RRWZqTkxjXmlImSv01rMZ6LqQIRey+MVxGOu&#10;8ICTFdpR0RPUUkTBNqD/gbJagkffxpH0thiIZEWIxbh8oM37XgSVuZDUGE6i4/+DlW+3K2C6qfn5&#10;mDMnLHX8582X209f775/q9jt5x931zdsfJGE2gWsKH7hVnDcYVhBYr1vwaY/8WH7LO7hJK7aRybJ&#10;OZ1Mqf2cSTp6PpmOz7P4xX1yAIyvlbcsGTWXG9iqZuGdoyZ6mGR5xfYNRipOab/DU13nr7QxuZfG&#10;sR2N9UVJ+EwKGtCWBoNMG4gkuo4zYTqafBkhQ6I3uknpCQihWy8MsK1I81K+TChDub/CUu2lwH6I&#10;y0fDJFkd6XEYbYlvmb7BHYU2r1zD4iGQvhG0cJ1RR2TjiE/SdlAzWWvfHLLI2U+tz4yPY5pm6899&#10;zr5/mvN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a0IEwdoAAAALAQAADwAAAAAAAAABACAAAAAi&#10;AAAAZHJzL2Rvd25yZXYueG1sUEsBAhQAFAAAAAgAh07iQIGvEGYIAgAA4gMAAA4AAAAAAAAAAQAg&#10;AAAAKQEAAGRycy9lMm9Eb2MueG1sUEsFBgAAAAAGAAYAWQEAAKMFAAAAAA==&#10;" adj="10800">
                <v:fill on="f" focussize="0,0"/>
                <v:stroke weight="1.5pt" color="#00B050 [3204]" miterlimit="8" joinstyle="miter" endarrow="block"/>
                <v:imagedata o:title=""/>
                <o:lock v:ext="edit" aspectratio="f"/>
              </v:shape>
            </w:pict>
          </mc:Fallback>
        </mc:AlternateContent>
      </w:r>
    </w:p>
    <w:p w14:paraId="66DD62A6">
      <w:pPr>
        <w:jc w:val="center"/>
        <w:rPr>
          <w:rFonts w:ascii="Microsoft YaHei UI" w:hAnsi="Microsoft YaHei UI" w:eastAsia="Microsoft YaHei UI"/>
          <w:b/>
          <w:bCs/>
        </w:rPr>
      </w:pPr>
      <w:r>
        <w:rPr>
          <w:rFonts w:ascii="Microsoft YaHei UI" w:hAnsi="Microsoft YaHei UI" w:eastAsia="Microsoft YaHei UI"/>
          <w:b/>
          <w:bCs/>
        </w:rPr>
        <w:t>图 1.</w:t>
      </w:r>
      <w:r>
        <w:rPr>
          <w:rFonts w:ascii="Microsoft YaHei UI" w:hAnsi="Microsoft YaHei UI" w:eastAsia="Microsoft YaHei UI"/>
          <w:b/>
          <w:bCs/>
        </w:rPr>
        <w:fldChar w:fldCharType="begin"/>
      </w:r>
      <w:r>
        <w:rPr>
          <w:rFonts w:ascii="Microsoft YaHei UI" w:hAnsi="Microsoft YaHei UI" w:eastAsia="Microsoft YaHei UI"/>
          <w:b/>
          <w:bCs/>
        </w:rPr>
        <w:instrText xml:space="preserve"> AUTONUM  \* Arabic \s 1. </w:instrText>
      </w:r>
      <w:r>
        <w:rPr>
          <w:rFonts w:ascii="Microsoft YaHei UI" w:hAnsi="Microsoft YaHei UI" w:eastAsia="Microsoft YaHei UI"/>
          <w:b/>
          <w:bCs/>
        </w:rPr>
        <w:fldChar w:fldCharType="end"/>
      </w:r>
      <w:r>
        <w:rPr>
          <w:rFonts w:ascii="Microsoft YaHei UI" w:hAnsi="Microsoft YaHei UI" w:eastAsia="Microsoft YaHei UI"/>
          <w:b/>
          <w:bCs/>
        </w:rPr>
        <w:t xml:space="preserve"> </w:t>
      </w:r>
      <w:r>
        <w:rPr>
          <w:rFonts w:hint="eastAsia" w:ascii="Microsoft YaHei UI" w:hAnsi="Microsoft YaHei UI" w:eastAsia="Microsoft YaHei UI"/>
          <w:b/>
          <w:bCs/>
          <w:lang w:val="en-US" w:eastAsia="zh-CN"/>
        </w:rPr>
        <w:t>GR-700</w:t>
      </w:r>
      <w:r>
        <w:rPr>
          <w:rFonts w:hint="eastAsia" w:ascii="Microsoft YaHei UI" w:hAnsi="Microsoft YaHei UI" w:eastAsia="Microsoft YaHei UI"/>
          <w:b/>
          <w:bCs/>
          <w:lang w:eastAsia="zh-CN"/>
        </w:rPr>
        <w:t>智能馈线终端</w:t>
      </w:r>
      <w:r>
        <w:rPr>
          <w:rFonts w:ascii="Microsoft YaHei UI" w:hAnsi="Microsoft YaHei UI" w:eastAsia="Microsoft YaHei UI"/>
          <w:b/>
          <w:bCs/>
        </w:rPr>
        <w:t xml:space="preserve"> </w:t>
      </w:r>
    </w:p>
    <w:p w14:paraId="363EEBB4">
      <w:pPr>
        <w:pStyle w:val="4"/>
        <w:rPr>
          <w:rStyle w:val="47"/>
        </w:rPr>
      </w:pPr>
      <w:r>
        <w:rPr>
          <w:rStyle w:val="47"/>
          <w:rFonts w:hint="eastAsia"/>
        </w:rPr>
        <w:t xml:space="preserve">模块 </w:t>
      </w:r>
    </w:p>
    <w:p w14:paraId="23352502">
      <w:pPr>
        <w:rPr>
          <w:rFonts w:ascii="Microsoft YaHei UI" w:hAnsi="Microsoft YaHei UI" w:eastAsia="Microsoft YaHei UI"/>
          <w:b/>
          <w:bCs/>
          <w:sz w:val="18"/>
          <w:szCs w:val="18"/>
        </w:rPr>
      </w:pPr>
      <w:r>
        <w:rPr>
          <w:rFonts w:hint="eastAsia" w:ascii="Microsoft YaHei UI" w:hAnsi="Microsoft YaHei UI" w:eastAsia="Microsoft YaHei UI"/>
          <w:b/>
          <w:bCs/>
          <w:sz w:val="18"/>
          <w:szCs w:val="18"/>
        </w:rPr>
        <w:t>如</w:t>
      </w:r>
      <w:r>
        <w:rPr>
          <w:rFonts w:ascii="Microsoft YaHei UI" w:hAnsi="Microsoft YaHei UI" w:eastAsia="Microsoft YaHei UI"/>
          <w:b/>
          <w:bCs/>
          <w:sz w:val="18"/>
          <w:szCs w:val="18"/>
        </w:rPr>
        <w:t>图</w:t>
      </w:r>
      <w:r>
        <w:rPr>
          <w:rFonts w:hint="eastAsia" w:ascii="Microsoft YaHei UI" w:hAnsi="Microsoft YaHei UI" w:eastAsia="Microsoft YaHei UI"/>
          <w:b/>
          <w:bCs/>
          <w:sz w:val="18"/>
          <w:szCs w:val="18"/>
        </w:rPr>
        <w:t>所示</w:t>
      </w:r>
      <w:r>
        <w:rPr>
          <w:rFonts w:hint="eastAsia" w:ascii="Microsoft YaHei UI" w:hAnsi="Microsoft YaHei UI" w:eastAsia="Microsoft YaHei UI"/>
          <w:b/>
          <w:bCs/>
          <w:sz w:val="18"/>
          <w:szCs w:val="18"/>
          <w:lang w:val="en-US" w:eastAsia="zh-CN"/>
        </w:rPr>
        <w:t>GR-700</w:t>
      </w:r>
      <w:r>
        <w:rPr>
          <w:rFonts w:hint="eastAsia" w:ascii="Microsoft YaHei UI" w:hAnsi="Microsoft YaHei UI" w:eastAsia="Microsoft YaHei UI"/>
          <w:b/>
          <w:bCs/>
          <w:sz w:val="18"/>
          <w:szCs w:val="18"/>
          <w:lang w:eastAsia="zh-CN"/>
        </w:rPr>
        <w:t>智能馈线终端</w:t>
      </w:r>
      <w:r>
        <w:rPr>
          <w:rFonts w:hint="eastAsia" w:ascii="Microsoft YaHei UI" w:hAnsi="Microsoft YaHei UI" w:eastAsia="Microsoft YaHei UI"/>
          <w:b/>
          <w:bCs/>
          <w:sz w:val="18"/>
          <w:szCs w:val="18"/>
        </w:rPr>
        <w:t>有</w:t>
      </w:r>
      <w:r>
        <w:rPr>
          <w:rFonts w:ascii="Microsoft YaHei UI" w:hAnsi="Microsoft YaHei UI" w:eastAsia="Microsoft YaHei UI"/>
          <w:b/>
          <w:bCs/>
          <w:sz w:val="18"/>
          <w:szCs w:val="18"/>
        </w:rPr>
        <w:t>5</w:t>
      </w:r>
      <w:r>
        <w:rPr>
          <w:rFonts w:hint="eastAsia" w:ascii="Microsoft YaHei UI" w:hAnsi="Microsoft YaHei UI" w:eastAsia="Microsoft YaHei UI"/>
          <w:b/>
          <w:bCs/>
          <w:sz w:val="18"/>
          <w:szCs w:val="18"/>
        </w:rPr>
        <w:t>个模块槽位</w:t>
      </w:r>
      <w:r>
        <w:rPr>
          <w:rFonts w:ascii="Microsoft YaHei UI" w:hAnsi="Microsoft YaHei UI" w:eastAsia="Microsoft YaHei UI"/>
          <w:b/>
          <w:bCs/>
          <w:sz w:val="18"/>
          <w:szCs w:val="18"/>
        </w:rPr>
        <w:t>:</w:t>
      </w:r>
    </w:p>
    <w:p w14:paraId="23EBB43F">
      <w:pPr>
        <w:rPr>
          <w:rFonts w:ascii="Microsoft YaHei UI" w:hAnsi="Microsoft YaHei UI" w:eastAsia="Microsoft YaHei UI"/>
          <w:sz w:val="18"/>
          <w:szCs w:val="18"/>
        </w:rPr>
      </w:pPr>
      <w:r>
        <w:rPr>
          <w:rFonts w:hint="eastAsia" w:ascii="Microsoft YaHei UI" w:hAnsi="Microsoft YaHei UI" w:eastAsia="Microsoft YaHei UI"/>
          <w:sz w:val="18"/>
          <w:szCs w:val="18"/>
        </w:rPr>
        <w:t>SLOT</w:t>
      </w:r>
      <w:r>
        <w:rPr>
          <w:rFonts w:ascii="Microsoft YaHei UI" w:hAnsi="Microsoft YaHei UI" w:eastAsia="Microsoft YaHei UI"/>
          <w:sz w:val="18"/>
          <w:szCs w:val="18"/>
        </w:rPr>
        <w:t xml:space="preserve"> </w:t>
      </w:r>
      <w:r>
        <w:rPr>
          <w:rFonts w:hint="eastAsia" w:ascii="Microsoft YaHei UI" w:hAnsi="Microsoft YaHei UI" w:eastAsia="Microsoft YaHei UI"/>
          <w:sz w:val="18"/>
          <w:szCs w:val="18"/>
        </w:rPr>
        <w:t>A：DI</w:t>
      </w:r>
      <w:r>
        <w:rPr>
          <w:rFonts w:ascii="Microsoft YaHei UI" w:hAnsi="Microsoft YaHei UI" w:eastAsia="Microsoft YaHei UI"/>
          <w:sz w:val="18"/>
          <w:szCs w:val="18"/>
        </w:rPr>
        <w:t xml:space="preserve"> </w:t>
      </w:r>
      <w:r>
        <w:rPr>
          <w:rFonts w:hint="eastAsia" w:ascii="Microsoft YaHei UI" w:hAnsi="Microsoft YaHei UI" w:eastAsia="Microsoft YaHei UI"/>
          <w:sz w:val="18"/>
          <w:szCs w:val="18"/>
        </w:rPr>
        <w:t>模块（8DI）</w:t>
      </w:r>
    </w:p>
    <w:p w14:paraId="412EFF76">
      <w:pPr>
        <w:rPr>
          <w:rFonts w:ascii="Microsoft YaHei UI" w:hAnsi="Microsoft YaHei UI" w:eastAsia="Microsoft YaHei UI"/>
          <w:sz w:val="18"/>
          <w:szCs w:val="18"/>
        </w:rPr>
      </w:pPr>
      <w:r>
        <w:rPr>
          <w:rFonts w:hint="eastAsia" w:ascii="Microsoft YaHei UI" w:hAnsi="Microsoft YaHei UI" w:eastAsia="Microsoft YaHei UI"/>
          <w:sz w:val="18"/>
          <w:szCs w:val="18"/>
        </w:rPr>
        <w:t>SLOT</w:t>
      </w:r>
      <w:r>
        <w:rPr>
          <w:rFonts w:ascii="Microsoft YaHei UI" w:hAnsi="Microsoft YaHei UI" w:eastAsia="Microsoft YaHei UI"/>
          <w:sz w:val="18"/>
          <w:szCs w:val="18"/>
        </w:rPr>
        <w:t xml:space="preserve"> </w:t>
      </w:r>
      <w:r>
        <w:rPr>
          <w:rFonts w:hint="eastAsia" w:ascii="Microsoft YaHei UI" w:hAnsi="Microsoft YaHei UI" w:eastAsia="Microsoft YaHei UI"/>
          <w:sz w:val="18"/>
          <w:szCs w:val="18"/>
        </w:rPr>
        <w:t>B：DO模块</w:t>
      </w:r>
      <w:r>
        <w:rPr>
          <w:rFonts w:ascii="Microsoft YaHei UI" w:hAnsi="Microsoft YaHei UI" w:eastAsia="Microsoft YaHei UI"/>
          <w:sz w:val="18"/>
          <w:szCs w:val="18"/>
        </w:rPr>
        <w:t xml:space="preserve"> </w:t>
      </w:r>
      <w:r>
        <w:rPr>
          <w:rFonts w:hint="eastAsia" w:ascii="Microsoft YaHei UI" w:hAnsi="Microsoft YaHei UI" w:eastAsia="Microsoft YaHei UI"/>
          <w:sz w:val="18"/>
          <w:szCs w:val="18"/>
        </w:rPr>
        <w:t>（</w:t>
      </w:r>
      <w:r>
        <w:rPr>
          <w:rFonts w:hint="eastAsia" w:ascii="Microsoft YaHei UI" w:hAnsi="Microsoft YaHei UI" w:eastAsia="Microsoft YaHei UI"/>
          <w:sz w:val="18"/>
          <w:szCs w:val="18"/>
          <w:lang w:val="en-US" w:eastAsia="zh-CN"/>
        </w:rPr>
        <w:t>5</w:t>
      </w:r>
      <w:r>
        <w:rPr>
          <w:rFonts w:hint="eastAsia" w:ascii="Microsoft YaHei UI" w:hAnsi="Microsoft YaHei UI" w:eastAsia="Microsoft YaHei UI"/>
          <w:sz w:val="18"/>
          <w:szCs w:val="18"/>
        </w:rPr>
        <w:t>DO）</w:t>
      </w:r>
    </w:p>
    <w:p w14:paraId="7C07DF62">
      <w:pPr>
        <w:rPr>
          <w:rFonts w:ascii="Microsoft YaHei UI" w:hAnsi="Microsoft YaHei UI" w:eastAsia="Microsoft YaHei UI"/>
          <w:sz w:val="18"/>
          <w:szCs w:val="18"/>
        </w:rPr>
      </w:pPr>
      <w:r>
        <w:rPr>
          <w:rFonts w:hint="eastAsia" w:ascii="Microsoft YaHei UI" w:hAnsi="Microsoft YaHei UI" w:eastAsia="Microsoft YaHei UI"/>
          <w:sz w:val="18"/>
          <w:szCs w:val="18"/>
        </w:rPr>
        <w:t>SLOT</w:t>
      </w:r>
      <w:r>
        <w:rPr>
          <w:rFonts w:ascii="Microsoft YaHei UI" w:hAnsi="Microsoft YaHei UI" w:eastAsia="Microsoft YaHei UI"/>
          <w:sz w:val="18"/>
          <w:szCs w:val="18"/>
        </w:rPr>
        <w:t xml:space="preserve"> </w:t>
      </w:r>
      <w:r>
        <w:rPr>
          <w:rFonts w:hint="eastAsia" w:ascii="Microsoft YaHei UI" w:hAnsi="Microsoft YaHei UI" w:eastAsia="Microsoft YaHei UI"/>
          <w:sz w:val="18"/>
          <w:szCs w:val="18"/>
        </w:rPr>
        <w:t>C：电源模块</w:t>
      </w:r>
    </w:p>
    <w:p w14:paraId="6F979A37">
      <w:pPr>
        <w:rPr>
          <w:rFonts w:ascii="Microsoft YaHei UI" w:hAnsi="Microsoft YaHei UI" w:eastAsia="Microsoft YaHei UI"/>
          <w:sz w:val="18"/>
          <w:szCs w:val="18"/>
        </w:rPr>
      </w:pPr>
      <w:r>
        <w:rPr>
          <w:rFonts w:hint="eastAsia" w:ascii="Microsoft YaHei UI" w:hAnsi="Microsoft YaHei UI" w:eastAsia="Microsoft YaHei UI"/>
          <w:sz w:val="18"/>
          <w:szCs w:val="18"/>
        </w:rPr>
        <w:t>SLOT</w:t>
      </w:r>
      <w:r>
        <w:rPr>
          <w:rFonts w:ascii="Microsoft YaHei UI" w:hAnsi="Microsoft YaHei UI" w:eastAsia="Microsoft YaHei UI"/>
          <w:sz w:val="18"/>
          <w:szCs w:val="18"/>
        </w:rPr>
        <w:t xml:space="preserve"> D</w:t>
      </w:r>
      <w:r>
        <w:rPr>
          <w:rFonts w:hint="eastAsia" w:ascii="Microsoft YaHei UI" w:hAnsi="Microsoft YaHei UI" w:eastAsia="Microsoft YaHei UI"/>
          <w:sz w:val="18"/>
          <w:szCs w:val="18"/>
        </w:rPr>
        <w:t>：</w:t>
      </w:r>
      <w:r>
        <w:rPr>
          <w:rFonts w:ascii="Microsoft YaHei UI" w:hAnsi="Microsoft YaHei UI" w:eastAsia="Microsoft YaHei UI"/>
          <w:sz w:val="18"/>
          <w:szCs w:val="18"/>
        </w:rPr>
        <w:t xml:space="preserve">CT </w:t>
      </w:r>
      <w:r>
        <w:rPr>
          <w:rFonts w:hint="eastAsia" w:ascii="Microsoft YaHei UI" w:hAnsi="Microsoft YaHei UI" w:eastAsia="Microsoft YaHei UI"/>
          <w:sz w:val="18"/>
          <w:szCs w:val="18"/>
        </w:rPr>
        <w:t>采集模块</w:t>
      </w:r>
    </w:p>
    <w:p w14:paraId="2AFDE634">
      <w:pPr>
        <w:rPr>
          <w:rFonts w:hint="default" w:ascii="Microsoft YaHei UI" w:hAnsi="Microsoft YaHei UI" w:eastAsia="Microsoft YaHei UI"/>
          <w:sz w:val="18"/>
          <w:szCs w:val="18"/>
          <w:lang w:val="en-US" w:eastAsia="zh-CN"/>
        </w:rPr>
      </w:pPr>
      <w:r>
        <w:rPr>
          <w:rFonts w:hint="eastAsia" w:ascii="Microsoft YaHei UI" w:hAnsi="Microsoft YaHei UI" w:eastAsia="Microsoft YaHei UI"/>
          <w:sz w:val="18"/>
          <w:szCs w:val="18"/>
        </w:rPr>
        <w:t>SLOT</w:t>
      </w:r>
      <w:r>
        <w:rPr>
          <w:rFonts w:ascii="Microsoft YaHei UI" w:hAnsi="Microsoft YaHei UI" w:eastAsia="Microsoft YaHei UI"/>
          <w:sz w:val="18"/>
          <w:szCs w:val="18"/>
        </w:rPr>
        <w:t xml:space="preserve"> E</w:t>
      </w:r>
      <w:r>
        <w:rPr>
          <w:rFonts w:hint="eastAsia" w:ascii="Microsoft YaHei UI" w:hAnsi="Microsoft YaHei UI" w:eastAsia="Microsoft YaHei UI"/>
          <w:sz w:val="18"/>
          <w:szCs w:val="18"/>
        </w:rPr>
        <w:t>：</w:t>
      </w:r>
      <w:r>
        <w:rPr>
          <w:rFonts w:hint="eastAsia" w:ascii="Microsoft YaHei UI" w:hAnsi="Microsoft YaHei UI" w:eastAsia="Microsoft YaHei UI"/>
          <w:sz w:val="18"/>
          <w:szCs w:val="18"/>
          <w:lang w:val="en-US" w:eastAsia="zh-CN"/>
        </w:rPr>
        <w:t>AI</w:t>
      </w:r>
      <w:r>
        <w:rPr>
          <w:rFonts w:hint="eastAsia" w:ascii="Microsoft YaHei UI" w:hAnsi="Microsoft YaHei UI" w:eastAsia="Microsoft YaHei UI"/>
          <w:sz w:val="18"/>
          <w:szCs w:val="18"/>
        </w:rPr>
        <w:t>模块</w:t>
      </w:r>
      <w:r>
        <w:rPr>
          <w:rFonts w:ascii="Microsoft YaHei UI" w:hAnsi="Microsoft YaHei UI" w:eastAsia="Microsoft YaHei UI"/>
          <w:sz w:val="18"/>
          <w:szCs w:val="18"/>
        </w:rPr>
        <w:t xml:space="preserve"> </w:t>
      </w:r>
      <w:r>
        <w:rPr>
          <w:rFonts w:hint="eastAsia" w:ascii="Microsoft YaHei UI" w:hAnsi="Microsoft YaHei UI" w:eastAsia="Microsoft YaHei UI"/>
          <w:sz w:val="18"/>
          <w:szCs w:val="18"/>
          <w:lang w:val="en-US" w:eastAsia="zh-CN"/>
        </w:rPr>
        <w:t>(8AI)</w:t>
      </w:r>
    </w:p>
    <w:p w14:paraId="7734486C">
      <w:pPr>
        <w:jc w:val="center"/>
        <w:rPr>
          <w:rFonts w:ascii="Microsoft YaHei UI" w:hAnsi="Microsoft YaHei UI" w:eastAsia="Microsoft YaHei UI"/>
          <w:sz w:val="18"/>
          <w:szCs w:val="18"/>
        </w:rPr>
      </w:pPr>
      <w:r>
        <w:drawing>
          <wp:inline distT="0" distB="0" distL="114300" distR="114300">
            <wp:extent cx="2209800" cy="4403090"/>
            <wp:effectExtent l="9525" t="9525" r="15875" b="1968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44030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06C3A2B">
      <w:pPr>
        <w:jc w:val="center"/>
        <w:rPr>
          <w:rFonts w:ascii="Microsoft YaHei UI" w:hAnsi="Microsoft YaHei UI" w:eastAsia="Microsoft YaHei UI"/>
          <w:b/>
          <w:bCs/>
        </w:rPr>
      </w:pPr>
      <w:r>
        <w:rPr>
          <w:rFonts w:ascii="Microsoft YaHei UI" w:hAnsi="Microsoft YaHei UI" w:eastAsia="Microsoft YaHei UI"/>
          <w:b/>
          <w:bCs/>
        </w:rPr>
        <w:t xml:space="preserve"> 1.</w:t>
      </w:r>
      <w:r>
        <w:rPr>
          <w:rFonts w:ascii="Microsoft YaHei UI" w:hAnsi="Microsoft YaHei UI" w:eastAsia="Microsoft YaHei UI"/>
          <w:b/>
          <w:bCs/>
        </w:rPr>
        <w:fldChar w:fldCharType="begin"/>
      </w:r>
      <w:r>
        <w:rPr>
          <w:rFonts w:ascii="Microsoft YaHei UI" w:hAnsi="Microsoft YaHei UI" w:eastAsia="Microsoft YaHei UI"/>
          <w:b/>
          <w:bCs/>
        </w:rPr>
        <w:instrText xml:space="preserve"> AUTONUM  \* Arabic \s 1. </w:instrText>
      </w:r>
      <w:r>
        <w:rPr>
          <w:rFonts w:ascii="Microsoft YaHei UI" w:hAnsi="Microsoft YaHei UI" w:eastAsia="Microsoft YaHei UI"/>
          <w:b/>
          <w:bCs/>
        </w:rPr>
        <w:fldChar w:fldCharType="end"/>
      </w:r>
      <w:r>
        <w:rPr>
          <w:rFonts w:hint="eastAsia" w:ascii="Microsoft YaHei UI" w:hAnsi="Microsoft YaHei UI" w:eastAsia="Microsoft YaHei UI"/>
          <w:b/>
          <w:bCs/>
          <w:lang w:val="en-US" w:eastAsia="zh-CN"/>
        </w:rPr>
        <w:t>GR-700</w:t>
      </w:r>
      <w:r>
        <w:rPr>
          <w:rFonts w:hint="eastAsia" w:ascii="Microsoft YaHei UI" w:hAnsi="Microsoft YaHei UI" w:eastAsia="Microsoft YaHei UI"/>
          <w:b/>
          <w:bCs/>
          <w:lang w:eastAsia="zh-CN"/>
        </w:rPr>
        <w:t>智能馈线终端</w:t>
      </w:r>
      <w:r>
        <w:rPr>
          <w:rFonts w:ascii="Microsoft YaHei UI" w:hAnsi="Microsoft YaHei UI" w:eastAsia="Microsoft YaHei UI"/>
          <w:b/>
          <w:bCs/>
        </w:rPr>
        <w:t xml:space="preserve"> </w:t>
      </w:r>
      <w:r>
        <w:rPr>
          <w:rFonts w:hint="eastAsia" w:ascii="Microsoft YaHei UI" w:hAnsi="Microsoft YaHei UI" w:eastAsia="Microsoft YaHei UI"/>
          <w:b/>
          <w:bCs/>
        </w:rPr>
        <w:t>槽位示意</w:t>
      </w:r>
    </w:p>
    <w:p w14:paraId="2A25BAE1">
      <w:pPr>
        <w:jc w:val="center"/>
      </w:pPr>
      <w:r>
        <w:drawing>
          <wp:inline distT="0" distB="0" distL="0" distR="0">
            <wp:extent cx="5805170" cy="4749800"/>
            <wp:effectExtent l="0" t="0" r="508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3378" cy="477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EC190">
      <w:pPr>
        <w:jc w:val="center"/>
        <w:rPr>
          <w:rFonts w:ascii="Microsoft YaHei UI" w:hAnsi="Microsoft YaHei UI" w:eastAsia="Microsoft YaHei UI"/>
          <w:b/>
          <w:bCs/>
        </w:rPr>
      </w:pPr>
      <w:r>
        <w:rPr>
          <w:rFonts w:ascii="Microsoft YaHei UI" w:hAnsi="Microsoft YaHei UI" w:eastAsia="Microsoft YaHei UI"/>
          <w:b/>
          <w:bCs/>
        </w:rPr>
        <w:t xml:space="preserve">图 1.3 </w:t>
      </w:r>
      <w:r>
        <w:rPr>
          <w:rFonts w:hint="eastAsia" w:ascii="Microsoft YaHei UI" w:hAnsi="Microsoft YaHei UI" w:eastAsia="Microsoft YaHei UI"/>
          <w:b/>
          <w:bCs/>
          <w:lang w:val="en-US" w:eastAsia="zh-CN"/>
        </w:rPr>
        <w:t>GR-700</w:t>
      </w:r>
      <w:r>
        <w:rPr>
          <w:rFonts w:hint="eastAsia" w:ascii="Microsoft YaHei UI" w:hAnsi="Microsoft YaHei UI" w:eastAsia="Microsoft YaHei UI"/>
          <w:b/>
          <w:bCs/>
          <w:lang w:eastAsia="zh-CN"/>
        </w:rPr>
        <w:t>智能馈线终端</w:t>
      </w:r>
      <w:r>
        <w:rPr>
          <w:rFonts w:ascii="Interstate-Bold" w:eastAsia="Interstate-Bold" w:cs="Interstate-Bold"/>
          <w:b/>
          <w:bCs/>
          <w:sz w:val="17"/>
          <w:szCs w:val="17"/>
        </w:rPr>
        <w:t xml:space="preserve"> </w:t>
      </w:r>
      <w:r>
        <w:rPr>
          <w:rFonts w:hint="eastAsia" w:ascii="Microsoft YaHei UI" w:hAnsi="Microsoft YaHei UI" w:eastAsia="Microsoft YaHei UI"/>
          <w:b/>
          <w:bCs/>
        </w:rPr>
        <w:t>外形尺寸图</w:t>
      </w:r>
    </w:p>
    <w:p w14:paraId="7A0CEE22">
      <w:r>
        <w:br w:type="page"/>
      </w:r>
    </w:p>
    <w:p w14:paraId="2E1511D3">
      <w:pPr>
        <w:pStyle w:val="4"/>
        <w:rPr>
          <w:rStyle w:val="47"/>
        </w:rPr>
      </w:pPr>
      <w:r>
        <w:rPr>
          <w:rStyle w:val="47"/>
          <w:rFonts w:hint="eastAsia"/>
        </w:rPr>
        <w:t>装置上电</w:t>
      </w:r>
    </w:p>
    <w:p w14:paraId="2311672C">
      <w:pPr>
        <w:rPr>
          <w:rFonts w:ascii="Microsoft YaHei UI" w:hAnsi="Microsoft YaHei UI" w:eastAsia="Microsoft YaHei UI"/>
          <w:sz w:val="18"/>
          <w:szCs w:val="18"/>
        </w:rPr>
      </w:pPr>
      <w:r>
        <w:rPr>
          <w:rFonts w:hint="eastAsia" w:ascii="Microsoft YaHei UI" w:hAnsi="Microsoft YaHei UI" w:eastAsia="Microsoft YaHei UI"/>
          <w:sz w:val="18"/>
          <w:szCs w:val="18"/>
        </w:rPr>
        <w:t>使用直流2</w:t>
      </w:r>
      <w:r>
        <w:rPr>
          <w:rFonts w:ascii="Microsoft YaHei UI" w:hAnsi="Microsoft YaHei UI" w:eastAsia="Microsoft YaHei UI"/>
          <w:sz w:val="18"/>
          <w:szCs w:val="18"/>
        </w:rPr>
        <w:t>4V</w:t>
      </w:r>
      <w:r>
        <w:rPr>
          <w:rFonts w:hint="eastAsia" w:ascii="Microsoft YaHei UI" w:hAnsi="Microsoft YaHei UI" w:eastAsia="Microsoft YaHei UI"/>
          <w:sz w:val="18"/>
          <w:szCs w:val="18"/>
        </w:rPr>
        <w:t>电源连接C操作的</w:t>
      </w:r>
      <w:r>
        <w:rPr>
          <w:rFonts w:ascii="Microsoft YaHei UI" w:hAnsi="Microsoft YaHei UI" w:eastAsia="Microsoft YaHei UI"/>
          <w:sz w:val="18"/>
          <w:szCs w:val="18"/>
        </w:rPr>
        <w:t>V+</w:t>
      </w:r>
      <w:r>
        <w:rPr>
          <w:rFonts w:hint="eastAsia" w:ascii="Microsoft YaHei UI" w:hAnsi="Microsoft YaHei UI" w:eastAsia="Microsoft YaHei UI"/>
          <w:sz w:val="18"/>
          <w:szCs w:val="18"/>
        </w:rPr>
        <w:t>、V</w:t>
      </w:r>
      <w:r>
        <w:rPr>
          <w:rFonts w:ascii="Microsoft YaHei UI" w:hAnsi="Microsoft YaHei UI" w:eastAsia="Microsoft YaHei UI"/>
          <w:sz w:val="18"/>
          <w:szCs w:val="18"/>
        </w:rPr>
        <w:t>-</w:t>
      </w:r>
      <w:r>
        <w:rPr>
          <w:rFonts w:hint="eastAsia" w:ascii="Microsoft YaHei UI" w:hAnsi="Microsoft YaHei UI" w:eastAsia="Microsoft YaHei UI"/>
          <w:sz w:val="18"/>
          <w:szCs w:val="18"/>
        </w:rPr>
        <w:t>。</w:t>
      </w:r>
    </w:p>
    <w:p w14:paraId="153542DE">
      <w:pPr>
        <w:jc w:val="center"/>
        <w:rPr>
          <w:rFonts w:ascii="Microsoft YaHei UI" w:hAnsi="Microsoft YaHei UI" w:eastAsia="Microsoft YaHei UI"/>
          <w:sz w:val="18"/>
          <w:szCs w:val="18"/>
        </w:rPr>
      </w:pPr>
      <w:r>
        <w:drawing>
          <wp:inline distT="0" distB="0" distL="114300" distR="114300">
            <wp:extent cx="3363595" cy="2569845"/>
            <wp:effectExtent l="0" t="0" r="1905" b="8255"/>
            <wp:docPr id="8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63595" cy="256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8CAD7">
      <w:pPr>
        <w:jc w:val="center"/>
        <w:rPr>
          <w:rFonts w:ascii="Microsoft YaHei UI" w:hAnsi="Microsoft YaHei UI" w:eastAsia="Microsoft YaHei UI"/>
          <w:b/>
          <w:bCs/>
        </w:rPr>
      </w:pPr>
    </w:p>
    <w:p w14:paraId="52651869">
      <w:pPr>
        <w:jc w:val="center"/>
        <w:rPr>
          <w:rFonts w:ascii="Microsoft YaHei UI" w:hAnsi="Microsoft YaHei UI" w:eastAsia="Microsoft YaHei UI"/>
          <w:b/>
          <w:bCs/>
        </w:rPr>
      </w:pPr>
      <w:r>
        <w:rPr>
          <w:rFonts w:ascii="Microsoft YaHei UI" w:hAnsi="Microsoft YaHei UI" w:eastAsia="Microsoft YaHei UI"/>
          <w:b/>
          <w:bCs/>
        </w:rPr>
        <w:t>图 1.</w:t>
      </w:r>
      <w:r>
        <w:rPr>
          <w:rFonts w:ascii="Microsoft YaHei UI" w:hAnsi="Microsoft YaHei UI" w:eastAsia="Microsoft YaHei UI"/>
          <w:b/>
          <w:bCs/>
        </w:rPr>
        <w:fldChar w:fldCharType="begin"/>
      </w:r>
      <w:r>
        <w:rPr>
          <w:rFonts w:ascii="Microsoft YaHei UI" w:hAnsi="Microsoft YaHei UI" w:eastAsia="Microsoft YaHei UI"/>
          <w:b/>
          <w:bCs/>
        </w:rPr>
        <w:instrText xml:space="preserve"> AUTONUM  \* Arabic \s 1. </w:instrText>
      </w:r>
      <w:r>
        <w:rPr>
          <w:rFonts w:ascii="Microsoft YaHei UI" w:hAnsi="Microsoft YaHei UI" w:eastAsia="Microsoft YaHei UI"/>
          <w:b/>
          <w:bCs/>
        </w:rPr>
        <w:fldChar w:fldCharType="end"/>
      </w:r>
      <w:r>
        <w:rPr>
          <w:rFonts w:ascii="Microsoft YaHei UI" w:hAnsi="Microsoft YaHei UI" w:eastAsia="Microsoft YaHei UI"/>
          <w:b/>
          <w:bCs/>
        </w:rPr>
        <w:t xml:space="preserve"> </w:t>
      </w:r>
      <w:r>
        <w:rPr>
          <w:rFonts w:hint="eastAsia" w:ascii="Microsoft YaHei UI" w:hAnsi="Microsoft YaHei UI" w:eastAsia="Microsoft YaHei UI"/>
          <w:b/>
          <w:bCs/>
          <w:lang w:val="en-US" w:eastAsia="zh-CN"/>
        </w:rPr>
        <w:t>GR-700</w:t>
      </w:r>
      <w:r>
        <w:rPr>
          <w:rFonts w:hint="eastAsia" w:ascii="Microsoft YaHei UI" w:hAnsi="Microsoft YaHei UI" w:eastAsia="Microsoft YaHei UI"/>
          <w:b/>
          <w:bCs/>
          <w:lang w:eastAsia="zh-CN"/>
        </w:rPr>
        <w:t>智能馈线终端</w:t>
      </w:r>
      <w:r>
        <w:rPr>
          <w:rFonts w:ascii="Microsoft YaHei UI" w:hAnsi="Microsoft YaHei UI" w:eastAsia="Microsoft YaHei UI"/>
          <w:b/>
          <w:bCs/>
        </w:rPr>
        <w:t xml:space="preserve"> </w:t>
      </w:r>
      <w:r>
        <w:rPr>
          <w:rFonts w:hint="eastAsia" w:ascii="Microsoft YaHei UI" w:hAnsi="Microsoft YaHei UI" w:eastAsia="Microsoft YaHei UI"/>
          <w:b/>
          <w:bCs/>
        </w:rPr>
        <w:t>装置电源连接示意</w:t>
      </w:r>
    </w:p>
    <w:p w14:paraId="46415AE5">
      <w:pPr>
        <w:widowControl w:val="0"/>
        <w:autoSpaceDE w:val="0"/>
        <w:autoSpaceDN w:val="0"/>
        <w:adjustRightInd w:val="0"/>
        <w:spacing w:before="0" w:after="0" w:line="240" w:lineRule="auto"/>
        <w:rPr>
          <w:rStyle w:val="47"/>
        </w:rPr>
      </w:pPr>
      <w:r>
        <w:rPr>
          <w:rStyle w:val="47"/>
        </w:rPr>
        <w:t>DI</w:t>
      </w:r>
      <w:r>
        <w:rPr>
          <w:rStyle w:val="47"/>
          <w:rFonts w:hint="eastAsia"/>
        </w:rPr>
        <w:t>槽位连接定义：将遥信电源2</w:t>
      </w:r>
      <w:r>
        <w:rPr>
          <w:rStyle w:val="47"/>
        </w:rPr>
        <w:t>4V</w:t>
      </w:r>
      <w:r>
        <w:rPr>
          <w:rStyle w:val="47"/>
          <w:rFonts w:hint="eastAsia"/>
        </w:rPr>
        <w:t>-接入A</w:t>
      </w:r>
      <w:r>
        <w:rPr>
          <w:rStyle w:val="47"/>
        </w:rPr>
        <w:t>-1</w:t>
      </w:r>
      <w:r>
        <w:rPr>
          <w:rStyle w:val="47"/>
          <w:rFonts w:hint="eastAsia"/>
        </w:rPr>
        <w:t>端子，遥信电源2</w:t>
      </w:r>
      <w:r>
        <w:rPr>
          <w:rStyle w:val="47"/>
        </w:rPr>
        <w:t>4V+</w:t>
      </w:r>
      <w:r>
        <w:rPr>
          <w:rStyle w:val="47"/>
          <w:rFonts w:hint="eastAsia"/>
        </w:rPr>
        <w:t>经过开关的常开、常闭节点接入A</w:t>
      </w:r>
      <w:r>
        <w:rPr>
          <w:rStyle w:val="47"/>
        </w:rPr>
        <w:t>-3/4/5/6/7/8</w:t>
      </w:r>
      <w:r>
        <w:rPr>
          <w:rStyle w:val="47"/>
          <w:rFonts w:hint="eastAsia"/>
        </w:rPr>
        <w:t>。</w:t>
      </w:r>
    </w:p>
    <w:p w14:paraId="76E113E7"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Style w:val="47"/>
        </w:rPr>
      </w:pPr>
      <w:r>
        <w:drawing>
          <wp:inline distT="0" distB="0" distL="114300" distR="114300">
            <wp:extent cx="3549650" cy="2612390"/>
            <wp:effectExtent l="9525" t="9525" r="9525" b="1968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49650" cy="26123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73721EA">
      <w:pPr>
        <w:jc w:val="center"/>
        <w:rPr>
          <w:rFonts w:ascii="Microsoft YaHei UI" w:hAnsi="Microsoft YaHei UI" w:eastAsia="Microsoft YaHei UI"/>
          <w:b/>
          <w:bCs/>
        </w:rPr>
      </w:pPr>
      <w:r>
        <w:rPr>
          <w:rFonts w:ascii="Microsoft YaHei UI" w:hAnsi="Microsoft YaHei UI" w:eastAsia="Microsoft YaHei UI"/>
          <w:b/>
          <w:bCs/>
        </w:rPr>
        <w:t>图 1.</w:t>
      </w:r>
      <w:r>
        <w:rPr>
          <w:rFonts w:ascii="Microsoft YaHei UI" w:hAnsi="Microsoft YaHei UI" w:eastAsia="Microsoft YaHei UI"/>
          <w:b/>
          <w:bCs/>
        </w:rPr>
        <w:fldChar w:fldCharType="begin"/>
      </w:r>
      <w:r>
        <w:rPr>
          <w:rFonts w:ascii="Microsoft YaHei UI" w:hAnsi="Microsoft YaHei UI" w:eastAsia="Microsoft YaHei UI"/>
          <w:b/>
          <w:bCs/>
        </w:rPr>
        <w:instrText xml:space="preserve"> AUTONUM  \* Arabic \s 1. </w:instrText>
      </w:r>
      <w:r>
        <w:rPr>
          <w:rFonts w:ascii="Microsoft YaHei UI" w:hAnsi="Microsoft YaHei UI" w:eastAsia="Microsoft YaHei UI"/>
          <w:b/>
          <w:bCs/>
        </w:rPr>
        <w:fldChar w:fldCharType="end"/>
      </w:r>
      <w:r>
        <w:rPr>
          <w:rFonts w:ascii="Microsoft YaHei UI" w:hAnsi="Microsoft YaHei UI" w:eastAsia="Microsoft YaHei UI"/>
          <w:b/>
          <w:bCs/>
        </w:rPr>
        <w:t xml:space="preserve"> </w:t>
      </w:r>
      <w:r>
        <w:rPr>
          <w:rFonts w:hint="eastAsia" w:ascii="Microsoft YaHei UI" w:hAnsi="Microsoft YaHei UI" w:eastAsia="Microsoft YaHei UI"/>
          <w:b/>
          <w:bCs/>
          <w:lang w:val="en-US" w:eastAsia="zh-CN"/>
        </w:rPr>
        <w:t>GR-700</w:t>
      </w:r>
      <w:r>
        <w:rPr>
          <w:rFonts w:hint="eastAsia" w:ascii="Microsoft YaHei UI" w:hAnsi="Microsoft YaHei UI" w:eastAsia="Microsoft YaHei UI"/>
          <w:b/>
          <w:bCs/>
          <w:lang w:eastAsia="zh-CN"/>
        </w:rPr>
        <w:t>智能馈线终端</w:t>
      </w:r>
      <w:r>
        <w:rPr>
          <w:rFonts w:ascii="Microsoft YaHei UI" w:hAnsi="Microsoft YaHei UI" w:eastAsia="Microsoft YaHei UI"/>
          <w:b/>
          <w:bCs/>
        </w:rPr>
        <w:t xml:space="preserve"> DI</w:t>
      </w:r>
      <w:r>
        <w:rPr>
          <w:rFonts w:hint="eastAsia" w:ascii="Microsoft YaHei UI" w:hAnsi="Microsoft YaHei UI" w:eastAsia="Microsoft YaHei UI"/>
          <w:b/>
          <w:bCs/>
        </w:rPr>
        <w:t>模块</w:t>
      </w:r>
      <w:r>
        <w:rPr>
          <w:rFonts w:ascii="Microsoft YaHei UI" w:hAnsi="Microsoft YaHei UI" w:eastAsia="Microsoft YaHei UI"/>
          <w:b/>
          <w:bCs/>
        </w:rPr>
        <w:t xml:space="preserve"> </w:t>
      </w:r>
      <w:r>
        <w:rPr>
          <w:rFonts w:hint="eastAsia" w:ascii="Microsoft YaHei UI" w:hAnsi="Microsoft YaHei UI" w:eastAsia="Microsoft YaHei UI"/>
          <w:b/>
          <w:bCs/>
        </w:rPr>
        <w:t>定义</w:t>
      </w:r>
    </w:p>
    <w:p w14:paraId="42C63F3C">
      <w:pPr>
        <w:widowControl w:val="0"/>
        <w:autoSpaceDE w:val="0"/>
        <w:autoSpaceDN w:val="0"/>
        <w:adjustRightInd w:val="0"/>
        <w:spacing w:before="0" w:after="0" w:line="240" w:lineRule="auto"/>
        <w:rPr>
          <w:rStyle w:val="47"/>
        </w:rPr>
      </w:pPr>
      <w:r>
        <w:rPr>
          <w:rStyle w:val="47"/>
        </w:rPr>
        <w:t>DO</w:t>
      </w:r>
      <w:r>
        <w:rPr>
          <w:rStyle w:val="47"/>
          <w:rFonts w:hint="eastAsia"/>
        </w:rPr>
        <w:t>模块接口定义：B</w:t>
      </w:r>
      <w:r>
        <w:rPr>
          <w:rStyle w:val="47"/>
        </w:rPr>
        <w:t>-1/B-2</w:t>
      </w:r>
      <w:r>
        <w:rPr>
          <w:rStyle w:val="47"/>
          <w:rFonts w:hint="eastAsia"/>
        </w:rPr>
        <w:t>为1对无源输出节点-跳闸输出，B</w:t>
      </w:r>
      <w:r>
        <w:rPr>
          <w:rStyle w:val="47"/>
        </w:rPr>
        <w:t>-3/B4</w:t>
      </w:r>
      <w:r>
        <w:rPr>
          <w:rStyle w:val="47"/>
          <w:rFonts w:hint="eastAsia"/>
        </w:rPr>
        <w:t>为1对无源输出节点-合闸输出，以此类推。</w:t>
      </w:r>
    </w:p>
    <w:p w14:paraId="113F2452"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Style w:val="47"/>
          <w:b w:val="0"/>
          <w:bCs w:val="0"/>
          <w:i w:val="0"/>
          <w:iCs w:val="0"/>
        </w:rPr>
      </w:pPr>
      <w:r>
        <w:drawing>
          <wp:inline distT="0" distB="0" distL="114300" distR="114300">
            <wp:extent cx="3146425" cy="2220595"/>
            <wp:effectExtent l="9525" t="9525" r="19050" b="1778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46425" cy="22205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074B12">
      <w:pPr>
        <w:jc w:val="center"/>
        <w:rPr>
          <w:rFonts w:ascii="Microsoft YaHei UI" w:hAnsi="Microsoft YaHei UI" w:eastAsia="Microsoft YaHei UI"/>
          <w:b/>
          <w:bCs/>
        </w:rPr>
      </w:pPr>
      <w:r>
        <w:rPr>
          <w:rFonts w:ascii="Microsoft YaHei UI" w:hAnsi="Microsoft YaHei UI" w:eastAsia="Microsoft YaHei UI"/>
          <w:b/>
          <w:bCs/>
        </w:rPr>
        <w:t>图 1.</w:t>
      </w:r>
      <w:r>
        <w:rPr>
          <w:rFonts w:ascii="Microsoft YaHei UI" w:hAnsi="Microsoft YaHei UI" w:eastAsia="Microsoft YaHei UI"/>
          <w:b/>
          <w:bCs/>
        </w:rPr>
        <w:fldChar w:fldCharType="begin"/>
      </w:r>
      <w:r>
        <w:rPr>
          <w:rFonts w:ascii="Microsoft YaHei UI" w:hAnsi="Microsoft YaHei UI" w:eastAsia="Microsoft YaHei UI"/>
          <w:b/>
          <w:bCs/>
        </w:rPr>
        <w:instrText xml:space="preserve"> AUTONUM  \* Arabic \s 1. </w:instrText>
      </w:r>
      <w:r>
        <w:rPr>
          <w:rFonts w:ascii="Microsoft YaHei UI" w:hAnsi="Microsoft YaHei UI" w:eastAsia="Microsoft YaHei UI"/>
          <w:b/>
          <w:bCs/>
        </w:rPr>
        <w:fldChar w:fldCharType="end"/>
      </w:r>
      <w:r>
        <w:rPr>
          <w:rFonts w:ascii="Microsoft YaHei UI" w:hAnsi="Microsoft YaHei UI" w:eastAsia="Microsoft YaHei UI"/>
          <w:b/>
          <w:bCs/>
        </w:rPr>
        <w:t xml:space="preserve"> </w:t>
      </w:r>
      <w:r>
        <w:rPr>
          <w:rFonts w:hint="eastAsia" w:ascii="Microsoft YaHei UI" w:hAnsi="Microsoft YaHei UI" w:eastAsia="Microsoft YaHei UI"/>
          <w:b/>
          <w:bCs/>
          <w:lang w:val="en-US" w:eastAsia="zh-CN"/>
        </w:rPr>
        <w:t>GR-700</w:t>
      </w:r>
      <w:r>
        <w:rPr>
          <w:rFonts w:hint="eastAsia" w:ascii="Microsoft YaHei UI" w:hAnsi="Microsoft YaHei UI" w:eastAsia="Microsoft YaHei UI"/>
          <w:b/>
          <w:bCs/>
          <w:lang w:eastAsia="zh-CN"/>
        </w:rPr>
        <w:t>智能馈线终端</w:t>
      </w:r>
      <w:r>
        <w:rPr>
          <w:rFonts w:ascii="Microsoft YaHei UI" w:hAnsi="Microsoft YaHei UI" w:eastAsia="Microsoft YaHei UI"/>
          <w:b/>
          <w:bCs/>
        </w:rPr>
        <w:t xml:space="preserve"> DO </w:t>
      </w:r>
      <w:r>
        <w:rPr>
          <w:rFonts w:hint="eastAsia" w:ascii="Microsoft YaHei UI" w:hAnsi="Microsoft YaHei UI" w:eastAsia="Microsoft YaHei UI"/>
          <w:b/>
          <w:bCs/>
        </w:rPr>
        <w:t>模块接口定义</w:t>
      </w:r>
    </w:p>
    <w:p w14:paraId="5640EFBC">
      <w:pPr>
        <w:pStyle w:val="2"/>
        <w:rPr>
          <w:rStyle w:val="47"/>
          <w:i w:val="0"/>
          <w:iCs w:val="0"/>
          <w:sz w:val="28"/>
          <w:szCs w:val="28"/>
        </w:rPr>
      </w:pPr>
      <w:r>
        <w:rPr>
          <w:rStyle w:val="47"/>
          <w:rFonts w:hint="eastAsia"/>
          <w:i w:val="0"/>
          <w:iCs w:val="0"/>
          <w:sz w:val="28"/>
          <w:szCs w:val="28"/>
        </w:rPr>
        <w:t>第三章</w:t>
      </w:r>
      <w:r>
        <w:rPr>
          <w:rStyle w:val="47"/>
          <w:i w:val="0"/>
          <w:iCs w:val="0"/>
          <w:sz w:val="28"/>
          <w:szCs w:val="28"/>
        </w:rPr>
        <w:t xml:space="preserve">: </w:t>
      </w:r>
      <w:r>
        <w:rPr>
          <w:rStyle w:val="47"/>
          <w:rFonts w:hint="eastAsia"/>
          <w:i w:val="0"/>
          <w:iCs w:val="0"/>
          <w:sz w:val="28"/>
          <w:szCs w:val="28"/>
        </w:rPr>
        <w:t>人机交互界面</w:t>
      </w:r>
    </w:p>
    <w:p w14:paraId="3AC6AD39">
      <w:r>
        <w:rPr>
          <w:rFonts w:hint="eastAsia"/>
        </w:rPr>
        <w:t>用户可通过人机交互界面进行实时数据查询、告警指示、压板投退、控制命令发出、定值查询与设定、历史记录查询，亦可以通过维护软件Deviceman进行以上操作。</w:t>
      </w:r>
    </w:p>
    <w:p w14:paraId="5E2C2B71">
      <w:pPr>
        <w:pStyle w:val="52"/>
        <w:numPr>
          <w:ilvl w:val="0"/>
          <w:numId w:val="2"/>
        </w:numPr>
        <w:ind w:firstLineChars="0"/>
      </w:pPr>
      <w:r>
        <w:t>1</w:t>
      </w:r>
      <w:r>
        <w:rPr>
          <w:rFonts w:hint="eastAsia"/>
        </w:rPr>
        <w:t>个装置运行灯（闪烁）和1</w:t>
      </w:r>
      <w:r>
        <w:t>2</w:t>
      </w:r>
      <w:r>
        <w:rPr>
          <w:rFonts w:hint="eastAsia"/>
        </w:rPr>
        <w:t>个用户自定义指示灯（保持）</w:t>
      </w:r>
    </w:p>
    <w:p w14:paraId="13505B3F">
      <w:pPr>
        <w:pStyle w:val="52"/>
        <w:numPr>
          <w:ilvl w:val="0"/>
          <w:numId w:val="2"/>
        </w:numPr>
        <w:ind w:firstLineChars="0"/>
      </w:pPr>
      <w:r>
        <w:rPr>
          <w:rFonts w:hint="eastAsia"/>
        </w:rPr>
        <w:t>4</w:t>
      </w:r>
      <w:r>
        <w:t>.3</w:t>
      </w:r>
      <w:r>
        <w:rPr>
          <w:rFonts w:hint="eastAsia"/>
        </w:rPr>
        <w:t>寸L</w:t>
      </w:r>
      <w:r>
        <w:t>CD</w:t>
      </w:r>
      <w:r>
        <w:rPr>
          <w:rFonts w:hint="eastAsia"/>
        </w:rPr>
        <w:t>液晶显示</w:t>
      </w:r>
    </w:p>
    <w:p w14:paraId="1587BDC3">
      <w:pPr>
        <w:pStyle w:val="52"/>
        <w:numPr>
          <w:ilvl w:val="0"/>
          <w:numId w:val="2"/>
        </w:numPr>
        <w:ind w:firstLineChars="0"/>
      </w:pPr>
      <w:r>
        <w:rPr>
          <w:rFonts w:hint="eastAsia"/>
        </w:rPr>
        <w:t>8个用户自定义压板投退</w:t>
      </w:r>
    </w:p>
    <w:p w14:paraId="25C45E5F">
      <w:pPr>
        <w:pStyle w:val="52"/>
        <w:numPr>
          <w:ilvl w:val="0"/>
          <w:numId w:val="2"/>
        </w:numPr>
        <w:ind w:firstLineChars="0"/>
      </w:pPr>
      <w:r>
        <w:rPr>
          <w:rFonts w:hint="eastAsia"/>
        </w:rPr>
        <w:t>合分闸操作以及位置指示</w:t>
      </w:r>
    </w:p>
    <w:p w14:paraId="2E34F688">
      <w:pPr>
        <w:pStyle w:val="52"/>
        <w:numPr>
          <w:ilvl w:val="0"/>
          <w:numId w:val="2"/>
        </w:numPr>
        <w:ind w:firstLineChars="0"/>
      </w:pPr>
      <w:r>
        <w:rPr>
          <w:rFonts w:hint="eastAsia"/>
        </w:rPr>
        <w:t>导航键/确认键</w:t>
      </w:r>
    </w:p>
    <w:p w14:paraId="3E37DE73">
      <w:pPr>
        <w:jc w:val="center"/>
        <w:rPr>
          <w:rFonts w:ascii="Microsoft YaHei UI" w:hAnsi="Microsoft YaHei UI" w:eastAsia="Microsoft YaHei UI"/>
          <w:b/>
          <w:bCs/>
        </w:rPr>
      </w:pPr>
      <w:r>
        <w:drawing>
          <wp:inline distT="0" distB="0" distL="114300" distR="114300">
            <wp:extent cx="3234055" cy="1832610"/>
            <wp:effectExtent l="9525" t="9525" r="13970" b="2476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34055" cy="18326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8668AB0">
      <w:pPr>
        <w:jc w:val="center"/>
        <w:rPr>
          <w:rFonts w:ascii="Microsoft YaHei UI" w:hAnsi="Microsoft YaHei UI" w:eastAsia="Microsoft YaHei UI"/>
          <w:b/>
          <w:bCs/>
        </w:rPr>
      </w:pPr>
      <w:r>
        <w:rPr>
          <w:rFonts w:ascii="Microsoft YaHei UI" w:hAnsi="Microsoft YaHei UI" w:eastAsia="Microsoft YaHei UI"/>
          <w:b/>
          <w:bCs/>
        </w:rPr>
        <w:t xml:space="preserve">图 2.1 </w:t>
      </w:r>
      <w:r>
        <w:rPr>
          <w:rFonts w:hint="eastAsia" w:ascii="Microsoft YaHei UI" w:hAnsi="Microsoft YaHei UI" w:eastAsia="Microsoft YaHei UI"/>
          <w:b/>
          <w:bCs/>
          <w:lang w:val="en-US" w:eastAsia="zh-CN"/>
        </w:rPr>
        <w:t>GR-700</w:t>
      </w:r>
      <w:r>
        <w:rPr>
          <w:rFonts w:hint="eastAsia" w:ascii="Microsoft YaHei UI" w:hAnsi="Microsoft YaHei UI" w:eastAsia="Microsoft YaHei UI"/>
          <w:b/>
          <w:bCs/>
          <w:lang w:eastAsia="zh-CN"/>
        </w:rPr>
        <w:t>智能馈线终端</w:t>
      </w:r>
      <w:r>
        <w:rPr>
          <w:rFonts w:ascii="Microsoft YaHei UI" w:hAnsi="Microsoft YaHei UI" w:eastAsia="Microsoft YaHei UI"/>
          <w:b/>
          <w:bCs/>
        </w:rPr>
        <w:t xml:space="preserve"> </w:t>
      </w:r>
      <w:r>
        <w:rPr>
          <w:rFonts w:hint="eastAsia" w:ascii="Microsoft YaHei UI" w:hAnsi="Microsoft YaHei UI" w:eastAsia="Microsoft YaHei UI"/>
          <w:b/>
          <w:bCs/>
        </w:rPr>
        <w:t>主菜单</w:t>
      </w:r>
    </w:p>
    <w:p w14:paraId="18DB0D80">
      <w:pPr>
        <w:jc w:val="center"/>
        <w:rPr>
          <w:rFonts w:hint="eastAsia" w:eastAsiaTheme="minorEastAsia"/>
          <w:lang w:eastAsia="zh-CN"/>
        </w:rPr>
      </w:pPr>
      <w:r>
        <w:t xml:space="preserve">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780915" cy="4633595"/>
            <wp:effectExtent l="9525" t="9525" r="10160" b="24130"/>
            <wp:docPr id="42" name="图片 42" descr="小猪唏哩呼噜目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小猪唏哩呼噜目录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80915" cy="46335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43C2495">
      <w:pPr>
        <w:jc w:val="center"/>
        <w:rPr>
          <w:rFonts w:hint="eastAsia" w:ascii="Microsoft YaHei UI" w:hAnsi="Microsoft YaHei UI" w:eastAsia="Microsoft YaHei UI"/>
          <w:b/>
          <w:bCs/>
        </w:rPr>
      </w:pPr>
      <w:r>
        <w:rPr>
          <w:rFonts w:ascii="Microsoft YaHei UI" w:hAnsi="Microsoft YaHei UI" w:eastAsia="Microsoft YaHei UI"/>
          <w:b/>
          <w:bCs/>
        </w:rPr>
        <w:t>图 2.</w:t>
      </w:r>
      <w:r>
        <w:rPr>
          <w:rFonts w:hint="eastAsia" w:ascii="Microsoft YaHei UI" w:hAnsi="Microsoft YaHei UI" w:eastAsia="Microsoft YaHei UI"/>
          <w:b/>
          <w:bCs/>
          <w:lang w:val="en-US" w:eastAsia="zh-CN"/>
        </w:rPr>
        <w:t>2GR-700</w:t>
      </w:r>
      <w:r>
        <w:rPr>
          <w:rFonts w:hint="eastAsia" w:ascii="Microsoft YaHei UI" w:hAnsi="Microsoft YaHei UI" w:eastAsia="Microsoft YaHei UI"/>
          <w:b/>
          <w:bCs/>
          <w:lang w:eastAsia="zh-CN"/>
        </w:rPr>
        <w:t>智能馈线终端</w:t>
      </w:r>
      <w:r>
        <w:rPr>
          <w:rFonts w:ascii="Microsoft YaHei UI" w:hAnsi="Microsoft YaHei UI" w:eastAsia="Microsoft YaHei UI"/>
          <w:b/>
          <w:bCs/>
        </w:rPr>
        <w:t xml:space="preserve"> </w:t>
      </w:r>
      <w:r>
        <w:rPr>
          <w:rFonts w:hint="eastAsia" w:ascii="Microsoft YaHei UI" w:hAnsi="Microsoft YaHei UI" w:eastAsia="Microsoft YaHei UI"/>
          <w:b/>
          <w:bCs/>
        </w:rPr>
        <w:t>菜单导航</w:t>
      </w:r>
    </w:p>
    <w:p w14:paraId="4F116985">
      <w:pPr>
        <w:jc w:val="center"/>
        <w:rPr>
          <w:rFonts w:hint="eastAsia" w:ascii="Microsoft YaHei UI" w:hAnsi="Microsoft YaHei UI" w:eastAsia="Microsoft YaHei UI"/>
          <w:b/>
          <w:bCs/>
        </w:rPr>
      </w:pPr>
    </w:p>
    <w:p w14:paraId="733CB730"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系统参数：</w:t>
      </w:r>
    </w:p>
    <w:p w14:paraId="3141618C"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参数设定：可以设置屏保时间和IEC101通讯、IEC104通讯参数。</w:t>
      </w:r>
    </w:p>
    <w:p w14:paraId="1EEF4326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其他设定：设置装置参数包括MAC地址、IP地址、装置时间等</w:t>
      </w:r>
    </w:p>
    <w:p w14:paraId="3F37E703">
      <w:pPr>
        <w:jc w:val="center"/>
      </w:pPr>
      <w:r>
        <w:drawing>
          <wp:inline distT="0" distB="0" distL="114300" distR="114300">
            <wp:extent cx="1511300" cy="1118870"/>
            <wp:effectExtent l="9525" t="9525" r="22225" b="14605"/>
            <wp:docPr id="5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11300" cy="11188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99590" cy="1118235"/>
            <wp:effectExtent l="9525" t="9525" r="19685" b="15240"/>
            <wp:docPr id="5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rcRect l="10722" t="3373" r="11677" b="11493"/>
                    <a:stretch>
                      <a:fillRect/>
                    </a:stretch>
                  </pic:blipFill>
                  <pic:spPr>
                    <a:xfrm>
                      <a:off x="0" y="0"/>
                      <a:ext cx="1799590" cy="11182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69745" cy="1119505"/>
            <wp:effectExtent l="9525" t="9525" r="11430" b="13970"/>
            <wp:docPr id="6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69745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080884D"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装置状态：</w:t>
      </w:r>
    </w:p>
    <w:p w14:paraId="1C398EA1">
      <w:pPr>
        <w:pStyle w:val="4"/>
        <w:rPr>
          <w:rFonts w:hint="eastAsia" w:asciiTheme="minorHAnsi" w:hAnsiTheme="minorHAnsi" w:eastAsiaTheme="minorEastAsia" w:cstheme="minorBidi"/>
          <w:caps w:val="0"/>
          <w:color w:val="auto"/>
          <w:spacing w:val="0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caps w:val="0"/>
          <w:color w:val="auto"/>
          <w:spacing w:val="0"/>
          <w:lang w:val="en-US" w:eastAsia="zh-CN" w:bidi="ar-SA"/>
        </w:rPr>
        <w:t>遥测：可以查询遥测实时值。</w:t>
      </w:r>
    </w:p>
    <w:p w14:paraId="4E8A17A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遥信开入：</w:t>
      </w:r>
      <w:r>
        <w:rPr>
          <w:rFonts w:hint="eastAsia" w:asciiTheme="minorHAnsi" w:hAnsiTheme="minorHAnsi" w:eastAsiaTheme="minorEastAsia" w:cstheme="minorBidi"/>
          <w:caps w:val="0"/>
          <w:color w:val="auto"/>
          <w:spacing w:val="0"/>
          <w:lang w:val="en-US" w:eastAsia="zh-CN" w:bidi="ar-SA"/>
        </w:rPr>
        <w:t>可以查询</w:t>
      </w:r>
      <w:r>
        <w:rPr>
          <w:rFonts w:hint="eastAsia"/>
          <w:lang w:val="en-US" w:eastAsia="zh-CN"/>
        </w:rPr>
        <w:t>外接开入、装置软遥信实时状态等。</w:t>
      </w:r>
    </w:p>
    <w:p w14:paraId="5DDAD7B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保护开入：</w:t>
      </w:r>
      <w:r>
        <w:rPr>
          <w:rFonts w:hint="eastAsia" w:asciiTheme="minorHAnsi" w:hAnsiTheme="minorHAnsi" w:eastAsiaTheme="minorEastAsia" w:cstheme="minorBidi"/>
          <w:caps w:val="0"/>
          <w:color w:val="auto"/>
          <w:spacing w:val="0"/>
          <w:lang w:val="en-US" w:eastAsia="zh-CN" w:bidi="ar-SA"/>
        </w:rPr>
        <w:t>可以查询</w:t>
      </w:r>
      <w:r>
        <w:rPr>
          <w:rFonts w:hint="eastAsia"/>
          <w:lang w:val="en-US" w:eastAsia="zh-CN"/>
        </w:rPr>
        <w:t>保护动作遥信实时状态；</w:t>
      </w:r>
    </w:p>
    <w:p w14:paraId="19907437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自检状态：</w:t>
      </w:r>
      <w:r>
        <w:rPr>
          <w:rFonts w:hint="eastAsia" w:asciiTheme="minorHAnsi" w:hAnsiTheme="minorHAnsi" w:eastAsiaTheme="minorEastAsia" w:cstheme="minorBidi"/>
          <w:caps w:val="0"/>
          <w:color w:val="auto"/>
          <w:spacing w:val="0"/>
          <w:lang w:val="en-US" w:eastAsia="zh-CN" w:bidi="ar-SA"/>
        </w:rPr>
        <w:t>可以查询</w:t>
      </w:r>
      <w:r>
        <w:rPr>
          <w:rFonts w:hint="eastAsia" w:cstheme="minorBidi"/>
          <w:caps w:val="0"/>
          <w:color w:val="auto"/>
          <w:spacing w:val="0"/>
          <w:lang w:val="en-US" w:eastAsia="zh-CN" w:bidi="ar-SA"/>
        </w:rPr>
        <w:t>装置IO板件自检状态；</w:t>
      </w:r>
    </w:p>
    <w:p w14:paraId="0A72777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/>
        <w:jc w:val="center"/>
        <w:textAlignment w:val="auto"/>
      </w:pPr>
      <w:r>
        <w:drawing>
          <wp:inline distT="0" distB="0" distL="114300" distR="114300">
            <wp:extent cx="1762760" cy="1119505"/>
            <wp:effectExtent l="0" t="0" r="8890" b="4445"/>
            <wp:docPr id="6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62760" cy="111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67205" cy="1119505"/>
            <wp:effectExtent l="9525" t="9525" r="13970" b="13970"/>
            <wp:docPr id="6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67205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72285" cy="1119505"/>
            <wp:effectExtent l="9525" t="9525" r="27940" b="13970"/>
            <wp:docPr id="7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72285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F953FF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/>
        <w:jc w:val="center"/>
        <w:textAlignment w:val="auto"/>
      </w:pPr>
      <w:r>
        <w:drawing>
          <wp:inline distT="0" distB="0" distL="114300" distR="114300">
            <wp:extent cx="1778000" cy="1119505"/>
            <wp:effectExtent l="9525" t="9525" r="22225" b="13970"/>
            <wp:docPr id="7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8"/>
                    <pic:cNvPicPr>
                      <a:picLocks noChangeAspect="1"/>
                    </pic:cNvPicPr>
                  </pic:nvPicPr>
                  <pic:blipFill>
                    <a:blip r:embed="rId22"/>
                    <a:srcRect t="1300" r="1117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60855" cy="1119505"/>
            <wp:effectExtent l="9525" t="9525" r="20320" b="13970"/>
            <wp:docPr id="7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60855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7332092">
      <w:r>
        <w:br w:type="page"/>
      </w:r>
    </w:p>
    <w:p w14:paraId="6F5F34CC"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整定定值：</w:t>
      </w:r>
    </w:p>
    <w:p w14:paraId="258D6568">
      <w:pPr>
        <w:pStyle w:val="4"/>
        <w:rPr>
          <w:rFonts w:hint="default" w:asciiTheme="minorHAnsi" w:hAnsiTheme="minorHAnsi" w:eastAsiaTheme="minorEastAsia" w:cstheme="minorBidi"/>
          <w:caps w:val="0"/>
          <w:color w:val="auto"/>
          <w:spacing w:val="0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caps w:val="0"/>
          <w:color w:val="auto"/>
          <w:spacing w:val="0"/>
          <w:lang w:val="en-US" w:eastAsia="zh-CN" w:bidi="ar-SA"/>
        </w:rPr>
        <w:t>设定保护定值（南网规范化定值项），4组定值组，下一级菜单为南网规范化定值菜单，根据功能软压板投退变化。</w:t>
      </w:r>
    </w:p>
    <w:p w14:paraId="4A781431">
      <w:pPr>
        <w:jc w:val="both"/>
      </w:pPr>
      <w:r>
        <w:drawing>
          <wp:inline distT="0" distB="0" distL="114300" distR="114300">
            <wp:extent cx="1842770" cy="1119505"/>
            <wp:effectExtent l="9525" t="9525" r="14605" b="13970"/>
            <wp:docPr id="7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42770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64360" cy="1119505"/>
            <wp:effectExtent l="9525" t="9525" r="12065" b="13970"/>
            <wp:docPr id="7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64360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17370" cy="1119505"/>
            <wp:effectExtent l="9525" t="9525" r="20955" b="13970"/>
            <wp:docPr id="7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12"/>
                    <pic:cNvPicPr>
                      <a:picLocks noChangeAspect="1"/>
                    </pic:cNvPicPr>
                  </pic:nvPicPr>
                  <pic:blipFill>
                    <a:blip r:embed="rId26"/>
                    <a:srcRect l="895"/>
                    <a:stretch>
                      <a:fillRect/>
                    </a:stretch>
                  </pic:blipFill>
                  <pic:spPr>
                    <a:xfrm>
                      <a:off x="0" y="0"/>
                      <a:ext cx="1817370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7ED7033">
      <w:p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修改定值操作步骤：在进入整定定值和系统参数界面时，均会提示输入权限密码，默认密码为</w:t>
      </w:r>
      <w:r>
        <w:rPr>
          <w:rFonts w:hint="eastAsia"/>
          <w:color w:val="0000FF"/>
          <w:highlight w:val="red"/>
          <w:lang w:val="en-US" w:eastAsia="zh-CN"/>
        </w:rPr>
        <w:t>111</w:t>
      </w:r>
      <w:r>
        <w:rPr>
          <w:rFonts w:hint="eastAsia"/>
          <w:lang w:val="en-US" w:eastAsia="zh-CN"/>
        </w:rPr>
        <w:t>，确认后再对相应的定值进行修改。输入定值后，选择确认则定值直接生效。</w:t>
      </w:r>
    </w:p>
    <w:p w14:paraId="5225F64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/>
        <w:jc w:val="center"/>
        <w:textAlignment w:val="auto"/>
      </w:pPr>
      <w:r>
        <w:drawing>
          <wp:inline distT="0" distB="0" distL="114300" distR="114300">
            <wp:extent cx="1788160" cy="1119505"/>
            <wp:effectExtent l="9525" t="9525" r="12065" b="13970"/>
            <wp:docPr id="7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1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788160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69745" cy="1119505"/>
            <wp:effectExtent l="9525" t="9525" r="11430" b="13970"/>
            <wp:docPr id="8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69745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E416FB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/>
        <w:jc w:val="center"/>
        <w:textAlignment w:val="auto"/>
      </w:pPr>
      <w:r>
        <w:drawing>
          <wp:inline distT="0" distB="0" distL="114300" distR="114300">
            <wp:extent cx="1772285" cy="1119505"/>
            <wp:effectExtent l="9525" t="9525" r="27940" b="13970"/>
            <wp:docPr id="8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72285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57680" cy="1119505"/>
            <wp:effectExtent l="9525" t="9525" r="23495" b="13970"/>
            <wp:docPr id="8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57680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B0771D8">
      <w:pPr>
        <w:pStyle w:val="4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报告记录</w:t>
      </w:r>
      <w:r>
        <w:rPr>
          <w:rFonts w:hint="eastAsia"/>
          <w:lang w:eastAsia="zh-CN"/>
        </w:rPr>
        <w:t>：</w:t>
      </w:r>
    </w:p>
    <w:p w14:paraId="66E0F4CA">
      <w:pPr>
        <w:pStyle w:val="4"/>
        <w:rPr>
          <w:rFonts w:hint="default" w:asciiTheme="minorHAnsi" w:hAnsiTheme="minorHAnsi" w:eastAsiaTheme="minorEastAsia" w:cstheme="minorBidi"/>
          <w:caps w:val="0"/>
          <w:color w:val="auto"/>
          <w:spacing w:val="0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caps w:val="0"/>
          <w:color w:val="auto"/>
          <w:spacing w:val="0"/>
          <w:lang w:val="en-US" w:eastAsia="zh-CN" w:bidi="ar-SA"/>
        </w:rPr>
        <w:t>SOE记录、关键SOE记录、控制记录、故障记录、定值记录。其中关键SOE记录会独立记录保护动作SOE、重合闸相关SOE等</w:t>
      </w:r>
      <w:r>
        <w:rPr>
          <w:rFonts w:hint="eastAsia" w:cstheme="minorBidi"/>
          <w:caps w:val="0"/>
          <w:color w:val="auto"/>
          <w:spacing w:val="0"/>
          <w:lang w:val="en-US" w:eastAsia="zh-CN" w:bidi="ar-SA"/>
        </w:rPr>
        <w:t>；故障记录中可以查询到最近10条故障时刻的电压、电流值、开入量等；定值记录以查询到最近25条定值修改记录。</w:t>
      </w:r>
    </w:p>
    <w:p w14:paraId="00F97D78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1652905" cy="1119505"/>
            <wp:effectExtent l="9525" t="9525" r="13970" b="13970"/>
            <wp:docPr id="8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1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652905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52270" cy="1119505"/>
            <wp:effectExtent l="9525" t="9525" r="14605" b="13970"/>
            <wp:docPr id="86" name="图片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8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652270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52270" cy="1119505"/>
            <wp:effectExtent l="9525" t="9525" r="14605" b="13970"/>
            <wp:docPr id="87" name="图片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19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52270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DE331A8">
      <w:pPr>
        <w:pStyle w:val="4"/>
      </w:pPr>
      <w:r>
        <w:rPr>
          <w:rFonts w:hint="eastAsia"/>
        </w:rPr>
        <w:t>用户权限以及密码管理</w:t>
      </w:r>
    </w:p>
    <w:p w14:paraId="1EC949A4">
      <w:r>
        <w:rPr>
          <w:rFonts w:hint="eastAsia"/>
          <w:lang w:val="en-US" w:eastAsia="zh-CN"/>
        </w:rPr>
        <w:t>GR-700</w:t>
      </w:r>
      <w:r>
        <w:rPr>
          <w:rFonts w:hint="eastAsia"/>
          <w:lang w:eastAsia="zh-CN"/>
        </w:rPr>
        <w:t>智能馈线终端</w:t>
      </w:r>
      <w:r>
        <w:rPr>
          <w:rFonts w:hint="eastAsia"/>
        </w:rPr>
        <w:t>定义了</w:t>
      </w:r>
      <w:r>
        <w:t>更改配置设置，控制继电器操作，</w:t>
      </w:r>
      <w:r>
        <w:rPr>
          <w:rFonts w:hint="eastAsia"/>
        </w:rPr>
        <w:t>出厂调试</w:t>
      </w:r>
      <w:r>
        <w:t>等</w:t>
      </w:r>
      <w:r>
        <w:rPr>
          <w:rFonts w:hint="eastAsia"/>
        </w:rPr>
        <w:t>3</w:t>
      </w:r>
      <w:r>
        <w:t>个</w:t>
      </w:r>
      <w:r>
        <w:rPr>
          <w:rFonts w:hint="eastAsia"/>
        </w:rPr>
        <w:t>用户</w:t>
      </w:r>
      <w:r>
        <w:t>级别权限，如表所示。但较高的访问级别可以在较低的访问级别访问命令。用户可以修改默认密码从家里图片密码应用程序显示在图2.4。两个配置模式。</w:t>
      </w:r>
    </w:p>
    <w:p w14:paraId="7F0966C2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1781810" cy="1119505"/>
            <wp:effectExtent l="9525" t="9525" r="18415" b="13970"/>
            <wp:docPr id="8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2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781810" cy="1119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58ED8BB">
      <w:pPr>
        <w:jc w:val="center"/>
        <w:rPr>
          <w:rFonts w:ascii="Microsoft YaHei UI" w:hAnsi="Microsoft YaHei UI" w:eastAsia="Microsoft YaHei UI"/>
          <w:b/>
          <w:bCs/>
        </w:rPr>
      </w:pPr>
      <w:r>
        <w:rPr>
          <w:rFonts w:ascii="Microsoft YaHei UI" w:hAnsi="Microsoft YaHei UI" w:eastAsia="Microsoft YaHei UI"/>
          <w:b/>
          <w:bCs/>
        </w:rPr>
        <w:t xml:space="preserve">图 2.4 </w:t>
      </w:r>
      <w:r>
        <w:rPr>
          <w:rFonts w:hint="eastAsia" w:ascii="Microsoft YaHei UI" w:hAnsi="Microsoft YaHei UI" w:eastAsia="Microsoft YaHei UI"/>
          <w:b/>
          <w:bCs/>
          <w:lang w:val="en-US" w:eastAsia="zh-CN"/>
        </w:rPr>
        <w:t>GR-700</w:t>
      </w:r>
      <w:r>
        <w:rPr>
          <w:rFonts w:hint="eastAsia" w:ascii="Microsoft YaHei UI" w:hAnsi="Microsoft YaHei UI" w:eastAsia="Microsoft YaHei UI"/>
          <w:b/>
          <w:bCs/>
          <w:lang w:eastAsia="zh-CN"/>
        </w:rPr>
        <w:t>智能馈线终端</w:t>
      </w:r>
      <w:r>
        <w:rPr>
          <w:rFonts w:ascii="Microsoft YaHei UI" w:hAnsi="Microsoft YaHei UI" w:eastAsia="Microsoft YaHei UI"/>
          <w:b/>
          <w:bCs/>
        </w:rPr>
        <w:t xml:space="preserve"> </w:t>
      </w:r>
    </w:p>
    <w:p w14:paraId="2B427802">
      <w:r>
        <w:t>接入级别1:用于操作断路器。出厂默认值:111</w:t>
      </w:r>
    </w:p>
    <w:p w14:paraId="022A5E63">
      <w:r>
        <w:t>访问级别2:用于从面板中设置参数。出厂默认值:222</w:t>
      </w:r>
    </w:p>
    <w:p w14:paraId="20AC8D8B">
      <w:r>
        <w:t>访问级别3:出厂调试。出厂默认值:333</w:t>
      </w:r>
    </w:p>
    <w:p w14:paraId="7E34B189">
      <w:pPr>
        <w:pStyle w:val="2"/>
        <w:rPr>
          <w:rStyle w:val="47"/>
          <w:i w:val="0"/>
          <w:iCs w:val="0"/>
          <w:sz w:val="28"/>
          <w:szCs w:val="28"/>
        </w:rPr>
      </w:pPr>
      <w:r>
        <w:rPr>
          <w:rStyle w:val="47"/>
          <w:rFonts w:hint="eastAsia"/>
          <w:i w:val="0"/>
          <w:iCs w:val="0"/>
          <w:sz w:val="28"/>
          <w:szCs w:val="28"/>
        </w:rPr>
        <w:t>第四章 维护软件</w:t>
      </w:r>
      <w:r>
        <w:rPr>
          <w:rStyle w:val="47"/>
          <w:i w:val="0"/>
          <w:iCs w:val="0"/>
          <w:sz w:val="28"/>
          <w:szCs w:val="28"/>
        </w:rPr>
        <w:t xml:space="preserve"> DeviceMan</w:t>
      </w:r>
    </w:p>
    <w:p w14:paraId="5852800E">
      <w:pPr>
        <w:pStyle w:val="4"/>
        <w:rPr>
          <w:rFonts w:hint="eastAsia" w:eastAsiaTheme="minorEastAsia"/>
          <w:lang w:eastAsia="zh-CN"/>
        </w:rPr>
      </w:pPr>
      <w:r>
        <w:rPr>
          <w:rFonts w:hint="eastAsia"/>
        </w:rPr>
        <w:t>使用网线连接</w:t>
      </w:r>
      <w:r>
        <w:rPr>
          <w:rFonts w:hint="eastAsia"/>
          <w:lang w:val="en-US" w:eastAsia="zh-CN"/>
        </w:rPr>
        <w:t>GR-700</w:t>
      </w:r>
      <w:r>
        <w:rPr>
          <w:rFonts w:hint="eastAsia"/>
          <w:lang w:eastAsia="zh-CN"/>
        </w:rPr>
        <w:t>智能馈线终端</w:t>
      </w:r>
    </w:p>
    <w:p w14:paraId="73E31E31">
      <w:r>
        <w:rPr>
          <w:rFonts w:hint="eastAsia"/>
        </w:rPr>
        <w:t>电脑I</w:t>
      </w:r>
      <w:r>
        <w:t>P</w:t>
      </w:r>
      <w:r>
        <w:rPr>
          <w:rFonts w:hint="eastAsia"/>
        </w:rPr>
        <w:t>地址设置：</w:t>
      </w:r>
      <w:r>
        <w:t>192.168.</w:t>
      </w:r>
      <w:r>
        <w:rPr>
          <w:rFonts w:hint="eastAsia"/>
          <w:lang w:val="en-US" w:eastAsia="zh-CN"/>
        </w:rPr>
        <w:t>5</w:t>
      </w:r>
      <w:r>
        <w:t>.130</w:t>
      </w:r>
      <w:r>
        <w:rPr>
          <w:rFonts w:hint="eastAsia"/>
        </w:rPr>
        <w:t>。</w:t>
      </w:r>
    </w:p>
    <w:p w14:paraId="7AF6FC7F">
      <w:r>
        <w:rPr>
          <w:rFonts w:hint="eastAsia"/>
          <w:lang w:val="en-US" w:eastAsia="zh-CN"/>
        </w:rPr>
        <w:t>GR-700</w:t>
      </w:r>
      <w:r>
        <w:rPr>
          <w:rFonts w:hint="eastAsia"/>
          <w:lang w:eastAsia="zh-CN"/>
        </w:rPr>
        <w:t>智能馈线终端</w:t>
      </w:r>
      <w:r>
        <w:rPr>
          <w:rFonts w:hint="eastAsia"/>
        </w:rPr>
        <w:t>默认I</w:t>
      </w:r>
      <w:r>
        <w:t>P</w:t>
      </w:r>
      <w:r>
        <w:rPr>
          <w:rFonts w:hint="eastAsia"/>
        </w:rPr>
        <w:t>地址</w:t>
      </w:r>
      <w:r>
        <w:t xml:space="preserve"> 192.168.</w:t>
      </w:r>
      <w:r>
        <w:rPr>
          <w:rFonts w:hint="eastAsia"/>
          <w:lang w:val="en-US" w:eastAsia="zh-CN"/>
        </w:rPr>
        <w:t>5</w:t>
      </w:r>
      <w:r>
        <w:t>.</w:t>
      </w:r>
      <w:r>
        <w:rPr>
          <w:rFonts w:hint="eastAsia"/>
          <w:lang w:val="en-US" w:eastAsia="zh-CN"/>
        </w:rPr>
        <w:t>40</w:t>
      </w:r>
      <w:r>
        <w:rPr>
          <w:rFonts w:hint="eastAsia"/>
        </w:rPr>
        <w:t>。具体装置的I</w:t>
      </w:r>
      <w:r>
        <w:t>P</w:t>
      </w:r>
      <w:r>
        <w:rPr>
          <w:rFonts w:hint="eastAsia"/>
        </w:rPr>
        <w:t>地址可以同液晶面板上C</w:t>
      </w:r>
      <w:r>
        <w:t>ONFIG</w:t>
      </w:r>
      <w:r>
        <w:rPr>
          <w:rFonts w:hint="eastAsia"/>
        </w:rPr>
        <w:t>-</w:t>
      </w:r>
      <w:r>
        <w:t>D</w:t>
      </w:r>
      <w:r>
        <w:rPr>
          <w:rFonts w:hint="eastAsia"/>
        </w:rPr>
        <w:t>evice</w:t>
      </w:r>
      <w:r>
        <w:t xml:space="preserve"> C</w:t>
      </w:r>
      <w:r>
        <w:rPr>
          <w:rFonts w:hint="eastAsia"/>
        </w:rPr>
        <w:t>onfig查询以及设置。</w:t>
      </w:r>
    </w:p>
    <w:p w14:paraId="6B122427">
      <w:pPr>
        <w:jc w:val="center"/>
      </w:pPr>
      <w:r>
        <w:drawing>
          <wp:inline distT="0" distB="0" distL="114300" distR="114300">
            <wp:extent cx="3695700" cy="1054100"/>
            <wp:effectExtent l="0" t="0" r="0" b="0"/>
            <wp:docPr id="7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05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B3E3D">
      <w:r>
        <w:rPr>
          <w:rFonts w:hint="eastAsia"/>
        </w:rPr>
        <w:t>在文件目录下找到</w:t>
      </w:r>
      <w:r>
        <w:t>Device Man</w:t>
      </w:r>
      <w:r>
        <w:rPr>
          <w:rFonts w:hint="eastAsia"/>
        </w:rPr>
        <w:t>.exe执行文件</w:t>
      </w:r>
    </w:p>
    <w:p w14:paraId="67B9BCFC">
      <w:r>
        <w:rPr>
          <w:rFonts w:hint="eastAsia"/>
        </w:rPr>
        <w:t>双击</w:t>
      </w:r>
      <w:r>
        <w:t>Device Man</w:t>
      </w:r>
      <w:r>
        <w:rPr>
          <w:rFonts w:hint="eastAsia"/>
        </w:rPr>
        <w:t>.exe文件</w:t>
      </w:r>
    </w:p>
    <w:p w14:paraId="11F654C4">
      <w:pPr>
        <w:jc w:val="center"/>
      </w:pPr>
      <w:r>
        <w:drawing>
          <wp:inline distT="0" distB="0" distL="0" distR="0">
            <wp:extent cx="1609725" cy="522605"/>
            <wp:effectExtent l="0" t="0" r="0" b="0"/>
            <wp:docPr id="9" name="图片 9" descr="说明: C:\Documents and Settings\Administrator\Application Data\Tencent\Users\106426263\QQ\WinTemp\RichOle\6M][V~Z`9~{EOL)`TLNW@G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说明: C:\Documents and Settings\Administrator\Application Data\Tencent\Users\106426263\QQ\WinTemp\RichOle\6M][V~Z`9~{EOL)`TLNW@GU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9928" cy="529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994410" cy="67437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rcRect l="14086" t="8031" r="54491" b="54068"/>
                    <a:stretch>
                      <a:fillRect/>
                    </a:stretch>
                  </pic:blipFill>
                  <pic:spPr>
                    <a:xfrm>
                      <a:off x="0" y="0"/>
                      <a:ext cx="1007814" cy="6834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4AEA9">
      <w:pPr>
        <w:pStyle w:val="19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选择工程项目：</w:t>
      </w:r>
    </w:p>
    <w:p w14:paraId="0F68B559">
      <w:pPr>
        <w:jc w:val="center"/>
      </w:pPr>
      <w:r>
        <w:drawing>
          <wp:inline distT="0" distB="0" distL="114300" distR="114300">
            <wp:extent cx="3370580" cy="1452880"/>
            <wp:effectExtent l="0" t="0" r="7620" b="7620"/>
            <wp:docPr id="7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370580" cy="145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C685E">
      <w:pPr>
        <w:pStyle w:val="19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确认进入登录界面</w:t>
      </w:r>
    </w:p>
    <w:p w14:paraId="4AA5DBBA">
      <w:r>
        <w:rPr>
          <w:rFonts w:hint="eastAsia"/>
        </w:rPr>
        <w:t>超级用户名同为</w:t>
      </w:r>
      <w:r>
        <w:rPr>
          <w:rFonts w:hint="eastAsia"/>
          <w:lang w:val="en-US" w:eastAsia="zh-CN"/>
        </w:rPr>
        <w:t>NWSYJC</w:t>
      </w:r>
      <w:r>
        <w:rPr>
          <w:rFonts w:hint="eastAsia"/>
        </w:rPr>
        <w:t>，密码</w:t>
      </w:r>
      <w:r>
        <w:rPr>
          <w:rFonts w:hint="eastAsia"/>
          <w:lang w:val="en-US" w:eastAsia="zh-CN"/>
        </w:rPr>
        <w:t>000000</w:t>
      </w:r>
      <w:r>
        <w:rPr>
          <w:rFonts w:hint="eastAsia"/>
        </w:rPr>
        <w:t>。连接参数根据实际接口选择，其余不用改变。</w:t>
      </w:r>
    </w:p>
    <w:p w14:paraId="1E7414A2">
      <w:r>
        <w:rPr>
          <w:rFonts w:hint="eastAsia"/>
        </w:rPr>
        <w:t>可通过Deviceman management 设定5个用户等级的权限。</w:t>
      </w:r>
    </w:p>
    <w:p w14:paraId="44035E27">
      <w:pPr>
        <w:jc w:val="center"/>
      </w:pPr>
    </w:p>
    <w:p w14:paraId="1CCE41DE">
      <w:pPr>
        <w:pStyle w:val="19"/>
        <w:shd w:val="clear" w:color="auto" w:fill="FFFFFF"/>
        <w:spacing w:before="150" w:line="360" w:lineRule="atLeast"/>
        <w:jc w:val="center"/>
        <w:rPr>
          <w:b/>
          <w:sz w:val="21"/>
          <w:szCs w:val="21"/>
        </w:rPr>
      </w:pPr>
      <w:r>
        <w:drawing>
          <wp:inline distT="0" distB="0" distL="114300" distR="114300">
            <wp:extent cx="2609215" cy="2577465"/>
            <wp:effectExtent l="0" t="0" r="6985" b="635"/>
            <wp:docPr id="7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609215" cy="257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8D0D5F">
      <w:pPr>
        <w:pStyle w:val="19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维护软件操作说明</w:t>
      </w:r>
    </w:p>
    <w:p w14:paraId="24E6B704">
      <w:pPr>
        <w:rPr>
          <w:bCs/>
        </w:rPr>
      </w:pPr>
      <w:r>
        <w:rPr>
          <w:b/>
          <w:bCs/>
        </w:rPr>
        <w:tab/>
      </w:r>
      <w:r>
        <w:rPr>
          <w:bCs/>
        </w:rPr>
        <w:t>在登录后可以进行FTU</w:t>
      </w:r>
      <w:r>
        <w:rPr>
          <w:rFonts w:hint="eastAsia"/>
          <w:bCs/>
        </w:rPr>
        <w:t>数据管理，本维护软件将数据分为：系统信息、应用数据、公共参数、分组参数、实时数据。在软件的左上侧有个项目浏览菜单，单击可进入选择菜单。</w:t>
      </w:r>
    </w:p>
    <w:p w14:paraId="64A0FB84">
      <w:pPr>
        <w:jc w:val="center"/>
        <w:rPr>
          <w:rFonts w:ascii="宋体" w:hAnsi="宋体" w:cs="宋体"/>
          <w:sz w:val="24"/>
          <w:szCs w:val="24"/>
        </w:rPr>
      </w:pPr>
      <w:r>
        <w:rPr>
          <w:rFonts w:ascii="宋体" w:hAnsi="宋体" w:cs="宋体"/>
          <w:sz w:val="24"/>
          <w:szCs w:val="24"/>
        </w:rPr>
        <w:drawing>
          <wp:inline distT="0" distB="0" distL="0" distR="0">
            <wp:extent cx="1647825" cy="2124075"/>
            <wp:effectExtent l="0" t="0" r="9525" b="9525"/>
            <wp:docPr id="12" name="图片 12" descr="说明: C:\Documents and Settings\Administrator\Application Data\Tencent\Users\106426263\QQ\WinTemp\RichOle\4G3UE}[Z`_LY2SVZ%KF$92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说明: C:\Documents and Settings\Administrator\Application Data\Tencent\Users\106426263\QQ\WinTemp\RichOle\4G3UE}[Z`_LY2SVZ%KF$92W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32681A">
      <w:pPr>
        <w:pStyle w:val="19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维护软件按钮介绍</w:t>
      </w:r>
    </w:p>
    <w:p w14:paraId="7F0D6BA3">
      <w:pPr>
        <w:rPr>
          <w:bCs/>
        </w:rPr>
      </w:pPr>
      <w:r>
        <w:rPr>
          <w:b/>
          <w:bCs/>
        </w:rPr>
        <w:tab/>
      </w:r>
      <w:r>
        <w:rPr>
          <w:bCs/>
        </w:rPr>
        <w:t>在维护软件窗口的下端中有以下按钮：“读设备所有数据、保存所有数据、保存所有到设备、导入…</w:t>
      </w:r>
      <w:r>
        <w:rPr>
          <w:rFonts w:hint="eastAsia"/>
          <w:bCs/>
        </w:rPr>
        <w:t>、导出</w:t>
      </w:r>
      <w:r>
        <w:rPr>
          <w:bCs/>
        </w:rPr>
        <w:t>…</w:t>
      </w:r>
      <w:r>
        <w:rPr>
          <w:rFonts w:hint="eastAsia"/>
          <w:bCs/>
        </w:rPr>
        <w:t>、保存到文件”</w:t>
      </w:r>
    </w:p>
    <w:p w14:paraId="112CB708">
      <w:pPr>
        <w:widowControl w:val="0"/>
        <w:numPr>
          <w:ilvl w:val="0"/>
          <w:numId w:val="3"/>
        </w:numPr>
        <w:spacing w:before="0" w:after="0" w:line="240" w:lineRule="auto"/>
        <w:jc w:val="both"/>
      </w:pPr>
      <w:r>
        <w:rPr>
          <w:rFonts w:hint="eastAsia"/>
        </w:rPr>
        <w:tab/>
      </w:r>
      <w:r>
        <w:rPr>
          <w:rFonts w:hint="eastAsia"/>
          <w:bCs/>
        </w:rPr>
        <w:t>读设备所有数据：读取</w:t>
      </w:r>
      <w:r>
        <w:rPr>
          <w:bCs/>
        </w:rPr>
        <w:t>FTU</w:t>
      </w:r>
      <w:r>
        <w:rPr>
          <w:rFonts w:hint="eastAsia"/>
          <w:bCs/>
        </w:rPr>
        <w:t>设备参数到在线值栏。</w:t>
      </w:r>
    </w:p>
    <w:p w14:paraId="485F32E7">
      <w:pPr>
        <w:widowControl w:val="0"/>
        <w:numPr>
          <w:ilvl w:val="0"/>
          <w:numId w:val="3"/>
        </w:numPr>
        <w:spacing w:before="0" w:after="0" w:line="240" w:lineRule="auto"/>
        <w:jc w:val="both"/>
      </w:pPr>
      <w:r>
        <w:rPr>
          <w:rFonts w:hint="eastAsia"/>
          <w:bCs/>
        </w:rPr>
        <w:t>保存所有数据到库：将读设备所有数据操作中的在线值保存在离线值栏。</w:t>
      </w:r>
    </w:p>
    <w:p w14:paraId="720BA790">
      <w:pPr>
        <w:widowControl w:val="0"/>
        <w:numPr>
          <w:ilvl w:val="0"/>
          <w:numId w:val="3"/>
        </w:numPr>
        <w:spacing w:before="0" w:after="0" w:line="240" w:lineRule="auto"/>
        <w:jc w:val="both"/>
      </w:pPr>
      <w:r>
        <w:rPr>
          <w:rFonts w:hint="eastAsia"/>
          <w:bCs/>
        </w:rPr>
        <w:t>保存所有数据到设备：将编辑好的所有离线值保存到</w:t>
      </w:r>
      <w:r>
        <w:rPr>
          <w:bCs/>
        </w:rPr>
        <w:t>FTU</w:t>
      </w:r>
      <w:r>
        <w:rPr>
          <w:rFonts w:hint="eastAsia"/>
          <w:bCs/>
        </w:rPr>
        <w:t>设备。</w:t>
      </w:r>
    </w:p>
    <w:p w14:paraId="2359B616">
      <w:pPr>
        <w:widowControl w:val="0"/>
        <w:numPr>
          <w:ilvl w:val="0"/>
          <w:numId w:val="3"/>
        </w:numPr>
        <w:spacing w:before="0" w:after="0" w:line="240" w:lineRule="auto"/>
        <w:jc w:val="both"/>
      </w:pPr>
      <w:r>
        <w:rPr>
          <w:rFonts w:hint="eastAsia"/>
          <w:bCs/>
        </w:rPr>
        <w:t>导出：本维护软件可以将编辑好的离线值导出为*</w:t>
      </w:r>
      <w:r>
        <w:rPr>
          <w:bCs/>
        </w:rPr>
        <w:t>dat</w:t>
      </w:r>
      <w:r>
        <w:rPr>
          <w:rFonts w:hint="eastAsia"/>
          <w:bCs/>
        </w:rPr>
        <w:t>格式。那么在维护另一台时使用导入功能可以将*</w:t>
      </w:r>
      <w:r>
        <w:rPr>
          <w:bCs/>
        </w:rPr>
        <w:t>dat</w:t>
      </w:r>
      <w:r>
        <w:rPr>
          <w:rFonts w:hint="eastAsia"/>
          <w:bCs/>
        </w:rPr>
        <w:t>格式的数据导入到离线值栏，然后保存所有数据到设备。在需要修改较多参数时，此功能可以大大节省维护时间。</w:t>
      </w:r>
      <w:r>
        <w:rPr>
          <w:bCs/>
        </w:rPr>
        <w:tab/>
      </w:r>
    </w:p>
    <w:p w14:paraId="29B5991B">
      <w:pPr>
        <w:widowControl w:val="0"/>
        <w:numPr>
          <w:ilvl w:val="0"/>
          <w:numId w:val="3"/>
        </w:numPr>
        <w:spacing w:before="0" w:after="0" w:line="240" w:lineRule="auto"/>
        <w:jc w:val="both"/>
      </w:pPr>
      <w:r>
        <w:rPr>
          <w:rFonts w:hint="eastAsia"/>
          <w:bCs/>
        </w:rPr>
        <w:t>保存到文件：将维护软件中所有数据保存到</w:t>
      </w:r>
      <w:r>
        <w:rPr>
          <w:bCs/>
        </w:rPr>
        <w:t>EXCEL</w:t>
      </w:r>
      <w:r>
        <w:rPr>
          <w:rFonts w:hint="eastAsia"/>
          <w:bCs/>
        </w:rPr>
        <w:t>格式文件，以便于数据的保存和管理。</w:t>
      </w:r>
    </w:p>
    <w:p w14:paraId="46DBC3FE">
      <w:pPr>
        <w:jc w:val="center"/>
      </w:pPr>
      <w:r>
        <w:drawing>
          <wp:inline distT="0" distB="0" distL="0" distR="0">
            <wp:extent cx="2926080" cy="1285875"/>
            <wp:effectExtent l="0" t="0" r="762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8513" cy="1287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0F3566">
      <w:pPr>
        <w:pStyle w:val="19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读取软件、硬件版本</w:t>
      </w:r>
    </w:p>
    <w:p w14:paraId="39C56B81">
      <w:pPr>
        <w:rPr>
          <w:rFonts w:ascii="宋体" w:hAnsi="宋体" w:cs="宋体"/>
          <w:sz w:val="24"/>
          <w:szCs w:val="24"/>
        </w:rPr>
      </w:pPr>
      <w:r>
        <w:rPr>
          <w:bCs/>
        </w:rPr>
        <w:t>在系统信息参数中可以查询</w:t>
      </w:r>
      <w:r>
        <w:rPr>
          <w:rFonts w:hint="eastAsia"/>
          <w:bCs/>
        </w:rPr>
        <w:t>读取软件、硬件版本：</w:t>
      </w:r>
      <w:r>
        <w:rPr>
          <w:rFonts w:ascii="宋体" w:hAnsi="宋体" w:cs="宋体"/>
          <w:sz w:val="24"/>
          <w:szCs w:val="24"/>
        </w:rPr>
        <w:t xml:space="preserve"> </w:t>
      </w:r>
    </w:p>
    <w:p w14:paraId="2FC65A78">
      <w:pPr>
        <w:jc w:val="center"/>
      </w:pPr>
      <w:r>
        <w:rPr>
          <w:rFonts w:ascii="宋体" w:hAnsi="宋体" w:cs="宋体"/>
          <w:sz w:val="24"/>
          <w:szCs w:val="24"/>
        </w:rPr>
        <w:drawing>
          <wp:inline distT="0" distB="0" distL="0" distR="0">
            <wp:extent cx="2669540" cy="1236345"/>
            <wp:effectExtent l="0" t="0" r="0" b="1905"/>
            <wp:docPr id="54" name="图片 54" descr="说明: C:\Documents and Settings\Administrator\Application Data\Tencent\Users\106426263\QQ\WinTemp\RichOle\XKHWG2[AYPBJY66HE_M9)W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说明: C:\Documents and Settings\Administrator\Application Data\Tencent\Users\106426263\QQ\WinTemp\RichOle\XKHWG2[AYPBJY66HE_M9)WJ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74192" cy="12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9FD0F">
      <w:pPr>
        <w:pStyle w:val="19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确认版本号后方可进行操作。</w:t>
      </w:r>
    </w:p>
    <w:p w14:paraId="45642975">
      <w:pPr>
        <w:pStyle w:val="19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在项目浏览菜单中可以查询遥信、遥测等数据</w:t>
      </w:r>
    </w:p>
    <w:p w14:paraId="786BAD76">
      <w:pPr>
        <w:pStyle w:val="19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b/>
          <w:sz w:val="21"/>
          <w:szCs w:val="21"/>
        </w:rPr>
        <w:t>遥信采集窗口</w:t>
      </w:r>
      <w:r>
        <w:rPr>
          <w:rFonts w:hint="eastAsia"/>
          <w:b/>
          <w:sz w:val="21"/>
          <w:szCs w:val="21"/>
        </w:rPr>
        <w:t>：实时的开入量的状态、保护元件的状态、压板投退状态等等均在遥信采集菜单进行查询。</w:t>
      </w:r>
    </w:p>
    <w:p w14:paraId="40937325">
      <w:pPr>
        <w:jc w:val="center"/>
      </w:pPr>
      <w:r>
        <w:drawing>
          <wp:inline distT="0" distB="0" distL="0" distR="0">
            <wp:extent cx="3554730" cy="2280920"/>
            <wp:effectExtent l="0" t="0" r="7620" b="508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1306" cy="2285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69B4E">
      <w:pPr>
        <w:jc w:val="center"/>
      </w:pPr>
      <w:r>
        <w:drawing>
          <wp:inline distT="0" distB="0" distL="114300" distR="114300">
            <wp:extent cx="3562350" cy="3269615"/>
            <wp:effectExtent l="0" t="0" r="0" b="6985"/>
            <wp:docPr id="3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6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0826" cy="327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F85F5">
      <w:pPr>
        <w:pStyle w:val="19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遥测采集窗口：可查询实时模拟量数据。</w:t>
      </w:r>
    </w:p>
    <w:p w14:paraId="6B120B16">
      <w:pPr>
        <w:jc w:val="center"/>
        <w:rPr>
          <w:b/>
          <w:sz w:val="28"/>
          <w:szCs w:val="28"/>
        </w:rPr>
      </w:pPr>
      <w:r>
        <w:drawing>
          <wp:inline distT="0" distB="0" distL="114300" distR="114300">
            <wp:extent cx="3693795" cy="1484630"/>
            <wp:effectExtent l="0" t="0" r="1905" b="1270"/>
            <wp:docPr id="5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7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0989" cy="1487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DA345">
      <w:pPr>
        <w:pStyle w:val="19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遥控采集窗口：遥控需要输入遥控密码8888，可通过配置文件修改遥控密码。</w:t>
      </w:r>
    </w:p>
    <w:p w14:paraId="6FB3FCC3">
      <w:pPr>
        <w:pStyle w:val="19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在遥控菜单中可以进行投退保护压板，测量校准、告警复归等等。</w:t>
      </w:r>
    </w:p>
    <w:p w14:paraId="224C0EDF">
      <w:pPr>
        <w:rPr>
          <w:rFonts w:ascii="宋体" w:hAnsi="宋体" w:cs="宋体"/>
          <w:sz w:val="24"/>
          <w:szCs w:val="24"/>
        </w:rPr>
      </w:pPr>
      <w:r>
        <w:drawing>
          <wp:inline distT="0" distB="0" distL="114300" distR="114300">
            <wp:extent cx="5273040" cy="418465"/>
            <wp:effectExtent l="0" t="0" r="3810" b="635"/>
            <wp:docPr id="5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3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1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9C40E">
      <w:pPr>
        <w:rPr>
          <w:rFonts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在公共/分组参数中可以修改定值</w:t>
      </w:r>
    </w:p>
    <w:p w14:paraId="225231CB">
      <w:pPr>
        <w:rPr>
          <w:rFonts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公共参数菜单主要配置的是系统运行参数、网络参数、通讯参数。</w:t>
      </w:r>
    </w:p>
    <w:p w14:paraId="688734D0">
      <w:pPr>
        <w:rPr>
          <w:rFonts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分组参数菜单主要配置的是保护定值、通用定值、逻辑定值等数值定值。</w:t>
      </w:r>
    </w:p>
    <w:p w14:paraId="3EAA8716">
      <w:pPr>
        <w:rPr>
          <w:rFonts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若遇到在线栏与离线栏值不一致，软件则会提示为黄色标记。</w:t>
      </w:r>
    </w:p>
    <w:p w14:paraId="1BDD6759">
      <w:pPr>
        <w:rPr>
          <w:rFonts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为了防止误操作，请先与修改前读出在线值，保存到离线状态，软件无红色提示后，才进行修改。</w:t>
      </w:r>
    </w:p>
    <w:p w14:paraId="4C3C5B73">
      <w:pPr>
        <w:rPr>
          <w:rFonts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在分组参数的电压时间型参数内可以修改逻辑时间延时参数。</w:t>
      </w:r>
    </w:p>
    <w:p w14:paraId="09F593FB">
      <w:pPr>
        <w:jc w:val="center"/>
      </w:pPr>
      <w:r>
        <w:drawing>
          <wp:inline distT="0" distB="0" distL="114300" distR="114300">
            <wp:extent cx="5267960" cy="578485"/>
            <wp:effectExtent l="0" t="0" r="8890" b="12065"/>
            <wp:docPr id="6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7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57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F48A4">
      <w:pPr>
        <w:jc w:val="center"/>
      </w:pPr>
      <w:r>
        <w:drawing>
          <wp:inline distT="0" distB="0" distL="114300" distR="114300">
            <wp:extent cx="5269230" cy="1118235"/>
            <wp:effectExtent l="0" t="0" r="7620" b="5715"/>
            <wp:docPr id="6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8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1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E5E88">
      <w:pPr>
        <w:pStyle w:val="4"/>
      </w:pPr>
      <w:r>
        <w:rPr>
          <w:rFonts w:hint="eastAsia"/>
        </w:rPr>
        <w:t>读取SOE记录：</w:t>
      </w:r>
    </w:p>
    <w:p w14:paraId="67079973">
      <w:pPr>
        <w:rPr>
          <w:szCs w:val="21"/>
        </w:rPr>
      </w:pPr>
      <w:r>
        <w:rPr>
          <w:rFonts w:hint="eastAsia"/>
          <w:szCs w:val="21"/>
        </w:rPr>
        <w:t>在左侧选择SOE记录菜单，点击刷新可以读取控制器的最近256条SOE。</w:t>
      </w:r>
    </w:p>
    <w:p w14:paraId="52A49EF8">
      <w:pPr>
        <w:jc w:val="center"/>
        <w:rPr>
          <w:rFonts w:ascii="宋体" w:hAnsi="宋体" w:cs="宋体"/>
          <w:sz w:val="24"/>
          <w:szCs w:val="24"/>
        </w:rPr>
      </w:pPr>
      <w:r>
        <w:rPr>
          <w:rFonts w:ascii="宋体" w:hAnsi="宋体" w:cs="宋体"/>
          <w:sz w:val="24"/>
          <w:szCs w:val="24"/>
        </w:rPr>
        <w:drawing>
          <wp:inline distT="0" distB="0" distL="114300" distR="114300">
            <wp:extent cx="3518535" cy="1389380"/>
            <wp:effectExtent l="0" t="0" r="5715" b="1270"/>
            <wp:docPr id="15" name="图片 9" descr="说明: C:\Documents and Settings\Administrator\Application Data\Tencent\Users\106426263\QQ\WinTemp\RichOle\LM%BX9N}M~H{}_6C$~3GI)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 descr="说明: C:\Documents and Settings\Administrator\Application Data\Tencent\Users\106426263\QQ\WinTemp\RichOle\LM%BX9N}M~H{}_6C$~3GI)Y.jpg"/>
                    <pic:cNvPicPr>
                      <a:picLocks noChangeAspect="1"/>
                    </pic:cNvPicPr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5336" cy="1396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355EEC">
      <w:pPr>
        <w:rPr>
          <w:rFonts w:ascii="宋体" w:hAnsi="宋体" w:cs="宋体"/>
          <w:sz w:val="24"/>
          <w:szCs w:val="24"/>
        </w:rPr>
      </w:pPr>
    </w:p>
    <w:p w14:paraId="330531E8">
      <w:pPr>
        <w:pStyle w:val="4"/>
      </w:pPr>
      <w:r>
        <w:rPr>
          <w:rFonts w:hint="eastAsia"/>
        </w:rPr>
        <w:t>读取控制记录：</w:t>
      </w:r>
    </w:p>
    <w:p w14:paraId="1624FB55">
      <w:pPr>
        <w:rPr>
          <w:b/>
          <w:sz w:val="28"/>
          <w:szCs w:val="28"/>
        </w:rPr>
      </w:pPr>
      <w:r>
        <w:rPr>
          <w:rFonts w:hint="eastAsia"/>
          <w:szCs w:val="21"/>
        </w:rPr>
        <w:t>在左侧选择控制记录菜单，点击刷新可以读取控制器的最近50条控制记录。</w:t>
      </w:r>
    </w:p>
    <w:p w14:paraId="7FFC6C0D">
      <w:pPr>
        <w:pStyle w:val="4"/>
      </w:pPr>
      <w:r>
        <w:rPr>
          <w:rFonts w:hint="eastAsia"/>
        </w:rPr>
        <w:t>读取馈线停电记录：</w:t>
      </w:r>
    </w:p>
    <w:p w14:paraId="611DD76C">
      <w:pPr>
        <w:rPr>
          <w:szCs w:val="21"/>
        </w:rPr>
      </w:pPr>
      <w:r>
        <w:rPr>
          <w:rFonts w:hint="eastAsia"/>
          <w:szCs w:val="21"/>
        </w:rPr>
        <w:t>在软件的左侧选择应用数据菜单，拉到最底下：在停电记录中可以查询最近10次馈线故障记录。</w:t>
      </w:r>
    </w:p>
    <w:p w14:paraId="5874F236">
      <w:pPr>
        <w:jc w:val="center"/>
        <w:rPr>
          <w:rFonts w:ascii="宋体" w:hAnsi="宋体" w:cs="宋体"/>
          <w:sz w:val="24"/>
          <w:szCs w:val="24"/>
        </w:rPr>
      </w:pPr>
      <w:r>
        <w:rPr>
          <w:rFonts w:ascii="宋体" w:hAnsi="宋体" w:cs="宋体"/>
          <w:sz w:val="24"/>
          <w:szCs w:val="24"/>
        </w:rPr>
        <w:drawing>
          <wp:inline distT="0" distB="0" distL="114300" distR="114300">
            <wp:extent cx="2475230" cy="2360930"/>
            <wp:effectExtent l="0" t="0" r="1270" b="1270"/>
            <wp:docPr id="256" name="图片 10" descr="说明: C:\Documents and Settings\Administrator\Application Data\Tencent\Users\106426263\QQ\WinTemp\RichOle\V)Y%T@VV]G_7DECE(CE6T6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10" descr="说明: C:\Documents and Settings\Administrator\Application Data\Tencent\Users\106426263\QQ\WinTemp\RichOle\V)Y%T@VV]G_7DECE(CE6T6X.jpg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5230" cy="236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4CBD80">
      <w:pPr>
        <w:rPr>
          <w:b/>
          <w:color w:val="FF0000"/>
          <w:szCs w:val="21"/>
        </w:rPr>
      </w:pPr>
      <w:r>
        <w:rPr>
          <w:rFonts w:hint="eastAsia"/>
          <w:b/>
          <w:color w:val="FF0000"/>
          <w:szCs w:val="21"/>
        </w:rPr>
        <w:t>注意：应用数据中其余数据非常重要。如需查询停电记录，请单独进行停电记录该项进行操作，或只进行读操作（鼠标移至停电记录行右击选择读设备数据）。</w:t>
      </w:r>
    </w:p>
    <w:p w14:paraId="3391527F">
      <w:pPr>
        <w:jc w:val="center"/>
        <w:rPr>
          <w:b/>
          <w:color w:val="FF0000"/>
          <w:szCs w:val="21"/>
        </w:rPr>
      </w:pPr>
      <w:r>
        <w:drawing>
          <wp:inline distT="0" distB="0" distL="114300" distR="114300">
            <wp:extent cx="3279140" cy="1844040"/>
            <wp:effectExtent l="0" t="0" r="0" b="3810"/>
            <wp:docPr id="25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图片 11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rcRect b="37762"/>
                    <a:stretch>
                      <a:fillRect/>
                    </a:stretch>
                  </pic:blipFill>
                  <pic:spPr>
                    <a:xfrm>
                      <a:off x="0" y="0"/>
                      <a:ext cx="3282289" cy="1845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17175">
      <w:pPr>
        <w:rPr>
          <w:b/>
          <w:color w:val="FF0000"/>
          <w:szCs w:val="21"/>
        </w:rPr>
      </w:pPr>
      <w:r>
        <w:rPr>
          <w:rFonts w:hint="eastAsia"/>
          <w:b/>
          <w:color w:val="FF0000"/>
          <w:szCs w:val="21"/>
        </w:rPr>
        <w:t>也可以通过读遥测数据里面的停电时刻遥测1-8获取最近一次停电时刻遥测.分别对应ABC相电流，两侧电压数据。</w:t>
      </w:r>
    </w:p>
    <w:p w14:paraId="6CA7AF25">
      <w:pPr>
        <w:jc w:val="center"/>
      </w:pPr>
      <w:r>
        <w:drawing>
          <wp:inline distT="0" distB="0" distL="114300" distR="114300">
            <wp:extent cx="3328035" cy="1641475"/>
            <wp:effectExtent l="0" t="0" r="5715" b="0"/>
            <wp:docPr id="25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图片 12"/>
                    <pic:cNvPicPr>
                      <a:picLocks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5902" cy="1645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6B8F27">
      <w:pPr>
        <w:pStyle w:val="4"/>
      </w:pPr>
      <w:r>
        <w:rPr>
          <w:rFonts w:hint="eastAsia"/>
        </w:rPr>
        <w:t>维护软件的快捷键定义</w:t>
      </w:r>
    </w:p>
    <w:p w14:paraId="76E107A8">
      <w:r>
        <w:drawing>
          <wp:inline distT="0" distB="0" distL="114300" distR="114300">
            <wp:extent cx="5305425" cy="523875"/>
            <wp:effectExtent l="0" t="0" r="9525" b="9525"/>
            <wp:docPr id="25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图片 14"/>
                    <pic:cNvPicPr>
                      <a:picLocks noChangeAspect="1"/>
                    </pic:cNvPicPr>
                  </pic:nvPicPr>
                  <pic:blipFill>
                    <a:blip r:embed="rId53" cstate="print"/>
                    <a:srcRect r="13408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75E36">
      <w:r>
        <w:rPr>
          <w:sz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-215265</wp:posOffset>
                </wp:positionH>
                <wp:positionV relativeFrom="paragraph">
                  <wp:posOffset>69850</wp:posOffset>
                </wp:positionV>
                <wp:extent cx="734060" cy="704850"/>
                <wp:effectExtent l="0" t="457200" r="8890" b="0"/>
                <wp:wrapNone/>
                <wp:docPr id="225" name="圆角矩形标注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4060" cy="704850"/>
                        </a:xfrm>
                        <a:prstGeom prst="wedgeRoundRectCallout">
                          <a:avLst>
                            <a:gd name="adj1" fmla="val 6981"/>
                            <a:gd name="adj2" fmla="val -109415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68CB23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读设备所有数据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圆角矩形标注 27" o:spid="_x0000_s1026" o:spt="62" type="#_x0000_t62" style="position:absolute;left:0pt;margin-left:-16.95pt;margin-top:5.5pt;height:55.5pt;width:57.8pt;z-index:251669504;v-text-anchor:middle;mso-width-relative:page;mso-height-relative:page;" fillcolor="#FFFFFF [3212]" filled="t" stroked="t" coordsize="21600,21600" o:gfxdata="UEsDBAoAAAAAAIdO4kAAAAAAAAAAAAAAAAAEAAAAZHJzL1BLAwQUAAAACACHTuJA9C3jFdcAAAAJ&#10;AQAADwAAAGRycy9kb3ducmV2LnhtbE2PS0/DMBCE70j8B2uRuLV2UrW0aZweePSGKG25b5MliRqv&#10;Q+w++PcsJziOZjTzTb66uk6daQitZwvJ2IAiLn3Vcm1hv3sZzUGFiFxh55ksfFOAVXF7k2NW+Qu/&#10;03kbayUlHDK00MTYZ1qHsiGHYex7YvE+/eAwihxqXQ14kXLX6dSYmXbYsiw02NNjQ+Vxe3IWpm3/&#10;hvvjbPe0+dCvemrWz+Zrbe39XWKWoCJd418YfvEFHQphOvgTV0F1FkaTyUKiYiTySQLz5AHUQXSa&#10;GtBFrv8/KH4AUEsDBBQAAAAIAIdO4kCLnlHkxwIAAJQFAAAOAAAAZHJzL2Uyb0RvYy54bWytVEtv&#10;1DAQviPxHyzf2zy6r66arVa7WoRU0aoFcfY6zibIL2zvZssPoHfOSCAuwJkzP6eFn8HYSdv0ceiB&#10;HJKZzHhmvm88c3C4FRxtmLGVkhlOdmOMmKQqr+Qqw29eL3ZGGFlHZE64kizD58ziw8nzZwe1HrNU&#10;lYrnzCAIIu241hkundPjKLK0ZILYXaWZBGOhjCAOVLOKckNqiC54lMbxIKqVybVRlFkLf+eNEbcR&#10;zVMCqqKoKJsruhZMuiaqYZw4gGTLSls8CdUWBaPuuCgsc4hnGJC68IYkIC/9O5ockPHKEF1WtC2B&#10;PKWEe5gEqSQkvQk1J46gtakehBIVNcqqwu1SJaIGSGAEUCTxPW7OSqJZwAJUW31Duv1/YemrzYlB&#10;VZ7hNO1jJImAll9+/vj3+6c/X35e/v529fXi6tcPlA49VbW2Yzhxpk9Mq1kQPe5tYYT/AiK0DfSe&#10;39DLtg5R+Dnc68UDIJ6CaRj3Rv1Af3R7WBvrXjAlkBcyXLN8xU7VWuan0McZ4VytXWCZbI6sC3Tn&#10;bckkf5dgVAgO3dsQjgb7o6Rtbscl7brsJPF+L+k/9NrreiWDwSBghzrbtCBdV+prsIpX+aLiPChm&#10;tZxxg6CGDC/C4xPAkTtuXKIahi8dxp4PAmNUwPUFUWhohZUrjAhfwXxSZwLiO6dtN0kcnseS+CLn&#10;xJZNMSFCA1ZUDkaYVyLDo+5pLqFS3+Omq15y2+W2bfVS5edwV4xqhshquqggwxGx7oQY4B2gwF5x&#10;x/AquAJ8qpUwKpX58Nh/7w+XGawY1TCFgP39mhiGEX8p4ZrvJ70ehHVB6fWHKSima1l2LXItZgp4&#10;h5sA1QXR+zt+LRZGibewfqY+K5iIpJC7YblVZq7ZDrDAKJtOgxuMqibuSJ5p6oP7Pks1XTtVVM43&#10;1xPVsNMqMKyh5+1i8dugqwev22U6+Q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3BQAAW0NvbnRlbnRfVHlwZXNdLnhtbFBLAQIUAAoAAAAAAIdO&#10;4kAAAAAAAAAAAAAAAAAGAAAAAAAAAAAAEAAAABkEAABfcmVscy9QSwECFAAUAAAACACHTuJAihRm&#10;PNEAAACUAQAACwAAAAAAAAABACAAAAA9BAAAX3JlbHMvLnJlbHNQSwECFAAKAAAAAACHTuJAAAAA&#10;AAAAAAAAAAAABAAAAAAAAAAAABAAAAAAAAAAZHJzL1BLAQIUABQAAAAIAIdO4kD0LeMV1wAAAAkB&#10;AAAPAAAAAAAAAAEAIAAAACIAAABkcnMvZG93bnJldi54bWxQSwECFAAUAAAACACHTuJAi55R5McC&#10;AACUBQAADgAAAAAAAAABACAAAAAmAQAAZHJzL2Uyb0RvYy54bWxQSwUGAAAAAAYABgBZAQAAXwYA&#10;AAAA&#10;" adj="12308,-12834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2668CB23">
                      <w:pPr>
                        <w:jc w:val="center"/>
                        <w:rPr>
                          <w:color w:val="FF0000"/>
                          <w:sz w:val="16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读设备所有数据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4643120</wp:posOffset>
                </wp:positionH>
                <wp:positionV relativeFrom="paragraph">
                  <wp:posOffset>69850</wp:posOffset>
                </wp:positionV>
                <wp:extent cx="865505" cy="704215"/>
                <wp:effectExtent l="0" t="419100" r="0" b="635"/>
                <wp:wrapNone/>
                <wp:docPr id="39" name="圆角矩形标注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5505" cy="704215"/>
                        </a:xfrm>
                        <a:prstGeom prst="wedgeRoundRectCallout">
                          <a:avLst>
                            <a:gd name="adj1" fmla="val -20377"/>
                            <a:gd name="adj2" fmla="val -104373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72A0799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保存离线配置为文本格式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圆角矩形标注 34" o:spid="_x0000_s1026" o:spt="62" type="#_x0000_t62" style="position:absolute;left:0pt;margin-left:365.6pt;margin-top:5.5pt;height:55.45pt;width:68.15pt;z-index:251676672;v-text-anchor:middle;mso-width-relative:page;mso-height-relative:page;" fillcolor="#FFFFFF [3212]" filled="t" stroked="t" coordsize="21600,21600" o:gfxdata="UEsDBAoAAAAAAIdO4kAAAAAAAAAAAAAAAAAEAAAAZHJzL1BLAwQUAAAACACHTuJAgbFa8dcAAAAK&#10;AQAADwAAAGRycy9kb3ducmV2LnhtbE2PzU7DMBCE70i8g7VI3KjjAGmbxqmgEhI9NvAAbrxNIvwT&#10;2W4aeHqWEz3uzKfZmWo7W8MmDHHwToJYZMDQtV4PrpPw+fH2sAIWk3JaGe9QwjdG2Na3N5Uqtb+4&#10;A05N6hiFuFgqCX1KY8l5bHu0Ki78iI68kw9WJTpDx3VQFwq3hudZVnCrBkcfejXirsf2qzlbCa+G&#10;t81+2MWn00sxhXCYf/bvs5T3dyLbAEs4p38Y/upTdaip09GfnY7MSFg+ipxQMgRtImBVLJ+BHUnI&#10;xRp4XfHrCfUvUEsDBBQAAAAIAIdO4kDM5BZuxgIAAJUFAAAOAAAAZHJzL2Uyb0RvYy54bWytVEtv&#10;1DAQviPxHyzf22Tf7arZarWrRUgVrVoQZ6/jJEZ+YXs3W34AvXNGAnEBzpz5OS38DMZO2m4fhx7I&#10;IZmJxzPzffM4ONxIgdbMOq5Vhju7KUZMUZ1zVWb4zevFzh5GzhOVE6EVy/A5c/hw8vzZQW3GrKsr&#10;LXJmEThRblybDFfem3GSOFoxSdyuNkzBYaGtJB5UWya5JTV4lyLppukwqbXNjdWUOQd/580hbj3a&#10;pzjURcEpm2u6kkz5xqtlgniA5CpuHJ7EbIuCUX9cFI55JDIMSH18QxCQl+GdTA7IuLTEVJy2KZCn&#10;pHAPkyRcQdAbV3PiCVpZ/sCV5NRqpwu/S7VMGiCREUDRSe9xc1YRwyIWoNqZG9Ld/3NLX61PLOJ5&#10;hnv7GCkioeKXnz/+/f7pz5efl7+/XX29uPr1A/X6ganauDFcODMnttUciAH2prAyfAEQ2kR2z2/Y&#10;ZRuPKPzcGw4G6QAjCkejtN/tDILP5Paysc6/YFqiIGS4ZnnJTvVK5adQxhkRQq98JJmsj5yPbOdt&#10;yiR/18GokAKKtyYC7XTT3mjUVnfLqHvHqJP2e6PeQ6vetlVnOBxGT5BpGxik61xDFk4Lni+4EFGx&#10;5XImLIIsMryITwvzjplQqIbp645S6ERKYI4K6F8QpYFaOFViREQJA0q9jZjv3HbbQdL4PBYkJDkn&#10;rmqSiR4asJJ7mGHBJVRl+7ZQUJBQ5aauQfKb5aYt9lLn59AsVjdT5AxdcIhwRJw/IRaYByiwWPwx&#10;vAqhAZ9uJYwqbT889j/YQzfDKUY1jCFgf78ilmEkXiro8/1Ovx/mNir9wagLit0+WW6fqJWcaeAd&#10;egGyi2Kw9+JaLKyWb2H/TENUOCKKQuyG5VaZ+WY9wAajbDqNZjCrhvgjdWZocB7qrPR05XXBfejh&#10;QFTDTqvAtMbWbjdLWAfberS63aaTf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DYFAABbQ29udGVudF9UeXBlc10ueG1sUEsBAhQACgAAAAAAh07i&#10;QAAAAAAAAAAAAAAAAAYAAAAAAAAAAAAQAAAAGAQAAF9yZWxzL1BLAQIUABQAAAAIAIdO4kCKFGY8&#10;0QAAAJQBAAALAAAAAAAAAAEAIAAAADwEAABfcmVscy8ucmVsc1BLAQIUAAoAAAAAAIdO4kAAAAAA&#10;AAAAAAAAAAAEAAAAAAAAAAAAEAAAAAAAAABkcnMvUEsBAhQAFAAAAAgAh07iQIGxWvHXAAAACgEA&#10;AA8AAAAAAAAAAQAgAAAAIgAAAGRycy9kb3ducmV2LnhtbFBLAQIUABQAAAAIAIdO4kDM5BZuxgIA&#10;AJUFAAAOAAAAAAAAAAEAIAAAACYBAABkcnMvZTJvRG9jLnhtbFBLBQYAAAAABgAGAFkBAABeBgAA&#10;AAA=&#10;" adj="6399,-11745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072A0799">
                      <w:pPr>
                        <w:jc w:val="center"/>
                        <w:rPr>
                          <w:color w:val="FF0000"/>
                          <w:sz w:val="16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保存离线配置为文本格式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4061460</wp:posOffset>
                </wp:positionH>
                <wp:positionV relativeFrom="paragraph">
                  <wp:posOffset>69850</wp:posOffset>
                </wp:positionV>
                <wp:extent cx="504190" cy="704215"/>
                <wp:effectExtent l="0" t="381000" r="0" b="635"/>
                <wp:wrapNone/>
                <wp:docPr id="13" name="圆角矩形标注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190" cy="704215"/>
                        </a:xfrm>
                        <a:prstGeom prst="wedgeRoundRectCallout">
                          <a:avLst>
                            <a:gd name="adj1" fmla="val -36523"/>
                            <a:gd name="adj2" fmla="val -9761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805BE9F">
                            <w:pPr>
                              <w:jc w:val="center"/>
                              <w:rPr>
                                <w:color w:val="FFFFFF" w:themeColor="background1"/>
                                <w:sz w:val="16"/>
                                <w:szCs w:val="1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导出离线</w:t>
                            </w:r>
                            <w:r>
                              <w:rPr>
                                <w:rFonts w:hint="eastAsia"/>
                                <w:color w:val="FFFFFF" w:themeColor="background1"/>
                                <w:sz w:val="16"/>
                                <w:szCs w:val="1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圆角矩形标注 33" o:spid="_x0000_s1026" o:spt="62" type="#_x0000_t62" style="position:absolute;left:0pt;margin-left:319.8pt;margin-top:5.5pt;height:55.45pt;width:39.7pt;z-index:251675648;v-text-anchor:middle;mso-width-relative:page;mso-height-relative:page;" fillcolor="#FFFFFF [3212]" filled="t" stroked="t" coordsize="21600,21600" o:gfxdata="UEsDBAoAAAAAAIdO4kAAAAAAAAAAAAAAAAAEAAAAZHJzL1BLAwQUAAAACACHTuJA4BXiEdMAAAAK&#10;AQAADwAAAGRycy9kb3ducmV2LnhtbE1Py07DMBC8I/EP1lbigqjtIIUmxKkEEhduLXB348W2Gtsh&#10;dpvy9ywnuO3sjObRbS9hZGecs09RgVwLYBiHZHy0Ct7fXu42wHLR0egxRVTwjRm2/fVVp1uTlrjD&#10;875YRiYxt1qBK2VqOc+Dw6DzOk0YiftMc9CF4Gy5mfVC5mHklRA1D9pHSnB6wmeHw3F/CpRrPFa+&#10;+Xpym9vFZrt7FR+2VupmJcUjsIKX8ieG3/pUHXrqdEinaDIbFdT3TU1SIiRtIsGDbOg40KOSDfC+&#10;4/8n9D9QSwMEFAAAAAgAh07iQN7De/DIAgAAlAUAAA4AAABkcnMvZTJvRG9jLnhtbK1US28TMRC+&#10;I/EfLN/b3c2zjbqpokRBSBWNWhBnx+vNGvmF7WRTfgDcOSOBuABnzvycFn4GY++2TUsPPbAH74xn&#10;PI9vHkfHWynQhlnHtcpxtp9ixBTVBVerHL96Od87wMh5ogoitGI5vmAOH4+fPjmqzYh1dKVFwSwC&#10;I8qNapPjynszShJHKyaJ29eGKRCW2krigbWrpLCkButSJJ00HSS1toWxmjLn4HbWCHFr0T7GoC5L&#10;TtlM07VkyjdWLRPEQ0qu4sbhcYy2LBn1p2XpmEcix5Cpjyc4AXoZzmR8REYrS0zFaRsCeUwI93KS&#10;hCtwemNqRjxBa8v/MSU5tdrp0u9TLZMmkYgIZJGl97A5r4hhMReA2pkb0N3/M0tfbBYW8QI6oYuR&#10;IhIqfvnp/Z9vH39//nH56+vVlw9XP7+jbjcgVRs3ggfnZmFbzgEZ0t6WVoY/JIS2Ed2LG3TZ1iMK&#10;l/20lx0C7hREw7TXyfrBZnL72FjnnzEtUSByXLNixc70WhVnUMYpEUKvfQSZbE6cj2gXbcikeJNh&#10;VEoBxdsQgfa6g34nxgwl2VHq3FE6HA6y6xbYUQIgbi1lg8Fg2Aba+oWQr0MNQTgteDHnQkTGrpZT&#10;YREEkeN5/NrHd9SEQjVA3hmmARACY1RC+wIpDZTCqRVGRKxgPqm3MeU7r92ukzR+DzkJQc6Iq5pg&#10;ooWgRkaSexhhwWWOD3ZfCwX1CEVuyhoov11u21ovdXEBvWJ1M0TO0DkHDyfE+QWxADykAnvFn8JR&#10;Cg356ZbCqNL23UP3QR+aGaQY1TCFkPvbNbEMI/FcQZsfZr0emPWR6fWHHWDsrmS5K1FrOdWAO7QC&#10;RBfJoO/FNVlaLV/D+pkEryAiioLvBuWWmfpmO8ACo2wyiWowqob4E3VuaDAeIFR6sva65D60cACq&#10;QadlYFhjZ7eLJWyDXT5q3S7T8V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0BQAAW0NvbnRlbnRfVHlwZXNdLnhtbFBLAQIUAAoAAAAAAIdO4kAA&#10;AAAAAAAAAAAAAAAGAAAAAAAAAAAAEAAAABYEAABfcmVscy9QSwECFAAUAAAACACHTuJAihRmPNEA&#10;AACUAQAACwAAAAAAAAABACAAAAA6BAAAX3JlbHMvLnJlbHNQSwECFAAKAAAAAACHTuJAAAAAAAAA&#10;AAAAAAAABAAAAAAAAAAAABAAAAAAAAAAZHJzL1BLAQIUABQAAAAIAIdO4kDgFeIR0wAAAAoBAAAP&#10;AAAAAAAAAAEAIAAAACIAAABkcnMvZG93bnJldi54bWxQSwECFAAUAAAACACHTuJA3sN78MgCAACU&#10;BQAADgAAAAAAAAABACAAAAAiAQAAZHJzL2Uyb0RvYy54bWxQSwUGAAAAAAYABgBZAQAAXAYAAAAA&#10;" adj="2911,-10284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0805BE9F">
                      <w:pPr>
                        <w:jc w:val="center"/>
                        <w:rPr>
                          <w:color w:val="FFFFFF" w:themeColor="background1"/>
                          <w:sz w:val="16"/>
                          <w:szCs w:val="1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导出离线</w:t>
                      </w:r>
                      <w:r>
                        <w:rPr>
                          <w:rFonts w:hint="eastAsia"/>
                          <w:color w:val="FFFFFF" w:themeColor="background1"/>
                          <w:sz w:val="16"/>
                          <w:szCs w:val="1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3442335</wp:posOffset>
                </wp:positionH>
                <wp:positionV relativeFrom="paragraph">
                  <wp:posOffset>79375</wp:posOffset>
                </wp:positionV>
                <wp:extent cx="504190" cy="704215"/>
                <wp:effectExtent l="0" t="361950" r="0" b="635"/>
                <wp:wrapNone/>
                <wp:docPr id="237" name="圆角矩形标注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190" cy="704215"/>
                        </a:xfrm>
                        <a:prstGeom prst="wedgeRoundRectCallout">
                          <a:avLst>
                            <a:gd name="adj1" fmla="val -25188"/>
                            <a:gd name="adj2" fmla="val -9625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116ABE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导入配置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圆角矩形标注 32" o:spid="_x0000_s1026" o:spt="62" type="#_x0000_t62" style="position:absolute;left:0pt;margin-left:271.05pt;margin-top:6.25pt;height:55.45pt;width:39.7pt;z-index:251674624;v-text-anchor:middle;mso-width-relative:page;mso-height-relative:page;" fillcolor="#FFFFFF [3212]" filled="t" stroked="t" coordsize="21600,21600" o:gfxdata="UEsDBAoAAAAAAIdO4kAAAAAAAAAAAAAAAAAEAAAAZHJzL1BLAwQUAAAACACHTuJAbX1oBtkAAAAK&#10;AQAADwAAAGRycy9kb3ducmV2LnhtbE2PzW7CMBCE75X6DtZW6q04SUlAIQ6HSj31j0IvvZnYJFHt&#10;dWqbBN6+y4nedndGs99U65M1bNQ+9A4FpLMEmMbGqR5bAV+754clsBAlKmkcagFnHWBd395UslRu&#10;wk89bmPLKARDKQV0MQ4l56HptJVh5gaNpB2ctzLS6luuvJwo3BqeJUnBreyRPnRy0E+dbn62Ryvg&#10;w+Tj4nV6wffzYvPrd2/t97LYCHF/lyYrYFGf4tUMF3xCh5qY9u6IKjAjIJ9nKVlJyHJgZCiylIb9&#10;5fA4B15X/H+F+g9QSwMEFAAAAAgAh07iQC/vMrXGAgAAlQUAAA4AAABkcnMvZTJvRG9jLnhtbK1U&#10;S2/UMBC+I/EfLN/bPLqvrpqtql0tQqqgakGcvY6zMfIL27vZ8gPgzhkJxAU4c+bntPAzGDtpu30c&#10;eiCHZCYez8z3zePgcCMFWjPruFYFznZTjJiiuuRqWeDXr+Y7I4ycJ6okQitW4HPm8OHk6ZODxoxZ&#10;rmstSmYROFFu3JgC196bcZI4WjNJ3K42TMFhpa0kHlS7TEpLGvAuRZKn6SBptC2N1ZQ5B39n7SHu&#10;PNrHONRVxSmbabqSTPnWq2WCeIDkam4cnsRsq4pR/7KqHPNIFBiQ+viGICAvwjuZHJDx0hJTc9ql&#10;QB6Twh1MknAFQa9dzYgnaGX5PVeSU6udrvwu1TJpgURGAEWW3uHmrCaGRSxAtTPXpLv/55a+WJ9Y&#10;xMsC53tDjBSRUPKLzx/+fv/058vPi9/fLr9+vPz1A+3lgarGuDHcODMnttMciAH3prIyfAER2kR6&#10;z6/pZRuPKPzsp71sH4incDRMe3nWDz6Tm8vGOv+MaYmCUOCGlUt2qleqPIU6TokQeuUjy2R97Hyk&#10;u+xSJuXbDKNKCqjemgi0k/ez0agr75ZRfstof5D3h/eN9raNssFgEG0g0S4uSFephiScFryccyGi&#10;YpeLqbAIkijwPD4dyltmQqEGpi8fpoEQAnNUQf+CKA3UwqklRkQsYUCptxHyrdtuO0gan4eChCRn&#10;xNVtMtFDC1ZyDzMsuCzwaPu2UFCPUOS2rEHym8Wmq/VCl+fQLFa3U+QMnXOIcEycPyEWiAcosFj8&#10;S3hVQgM+3UkY1dq+f+h/sIduhlOMGhhDwP5uRSzDSDxX0Of7Wa8Hbn1Uev1hDordPllsn6iVnGrg&#10;HVoBsotisPfiSqyslm9g/xyFqHBEFIXYLcudMvXteoANRtnRUTSDWTXEH6szQ4PzUGelj1ZeV9yH&#10;Fg5Etex0Ckxr7Oxus4R1sK1Hq5ttOvkH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OAUAAFtDb250ZW50X1R5cGVzXS54bWxQSwECFAAKAAAAAACH&#10;TuJAAAAAAAAAAAAAAAAABgAAAAAAAAAAABAAAAAaBAAAX3JlbHMvUEsBAhQAFAAAAAgAh07iQIoU&#10;ZjzRAAAAlAEAAAsAAAAAAAAAAQAgAAAAPgQAAF9yZWxzLy5yZWxzUEsBAhQACgAAAAAAh07iQAAA&#10;AAAAAAAAAAAAAAQAAAAAAAAAAAAQAAAAAAAAAGRycy9QSwECFAAUAAAACACHTuJAbX1oBtkAAAAK&#10;AQAADwAAAAAAAAABACAAAAAiAAAAZHJzL2Rvd25yZXYueG1sUEsBAhQAFAAAAAgAh07iQC/vMrXG&#10;AgAAlQUAAA4AAAAAAAAAAQAgAAAAKAEAAGRycy9lMm9Eb2MueG1sUEsFBgAAAAAGAAYAWQEAAGAG&#10;AAAAAA==&#10;" adj="5359,-9992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0F116ABE">
                      <w:pPr>
                        <w:jc w:val="center"/>
                        <w:rPr>
                          <w:color w:val="FF0000"/>
                          <w:sz w:val="16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导入配置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2842260</wp:posOffset>
                </wp:positionH>
                <wp:positionV relativeFrom="paragraph">
                  <wp:posOffset>69850</wp:posOffset>
                </wp:positionV>
                <wp:extent cx="504190" cy="704215"/>
                <wp:effectExtent l="19050" t="361950" r="0" b="635"/>
                <wp:wrapNone/>
                <wp:docPr id="244" name="圆角矩形标注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190" cy="704215"/>
                        </a:xfrm>
                        <a:prstGeom prst="wedgeRoundRectCallout">
                          <a:avLst>
                            <a:gd name="adj1" fmla="val -49758"/>
                            <a:gd name="adj2" fmla="val -9625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19491C8">
                            <w:pPr>
                              <w:jc w:val="center"/>
                              <w:rPr>
                                <w:color w:val="FFFFFF" w:themeColor="background1"/>
                                <w:sz w:val="16"/>
                                <w:szCs w:val="1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收缩所有</w:t>
                            </w:r>
                            <w:r>
                              <w:rPr>
                                <w:rFonts w:hint="eastAsia"/>
                                <w:color w:val="FFFFFF" w:themeColor="background1"/>
                                <w:sz w:val="16"/>
                                <w:szCs w:val="1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节点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圆角矩形标注 31" o:spid="_x0000_s1026" o:spt="62" type="#_x0000_t62" style="position:absolute;left:0pt;margin-left:223.8pt;margin-top:5.5pt;height:55.45pt;width:39.7pt;z-index:251673600;v-text-anchor:middle;mso-width-relative:page;mso-height-relative:page;" fillcolor="#FFFFFF [3212]" filled="t" stroked="t" coordsize="21600,21600" o:gfxdata="UEsDBAoAAAAAAIdO4kAAAAAAAAAAAAAAAAAEAAAAZHJzL1BLAwQUAAAACACHTuJASWDNqtgAAAAK&#10;AQAADwAAAGRycy9kb3ducmV2LnhtbE2PzU7DMBCE70i8g7VI3KidqD8Q4lQIwRXUUAlx28ZLHBHb&#10;UewmLU/PcoLb7s5o9ptye3K9mGiMXfAasoUCQb4JpvOthv3b880tiJjQG+yDJw1nirCtLi9KLEyY&#10;/Y6mOrWCQ3wsUINNaSikjI0lh3ERBvKsfYbRYeJ1bKUZceZw18tcqbV02Hn+YHGgR0vNV310Gp7e&#10;pZz287favXyEfGVf64APZ62vrzJ1DyLRKf2Z4Ref0aFipkM4ehNFr2G53KzZykLGndiwyjc8HPiQ&#10;Z3cgq1L+r1D9AFBLAwQUAAAACACHTuJANOp3kMcCAACVBQAADgAAAGRycy9lMm9Eb2MueG1srVRL&#10;b9NAEL4j8R9We2/9qJM0UZ0qShSEVNGqBXHerNex0b7Y3cQpP4DeOSOBuABnzvycFn4Gs2u3TR+H&#10;HvDBnvHOzsz3zePgcCM4WjNjayVznOzGGDFJVVHLZY7fvJ7v7GNkHZEF4UqyHJ8ziw/Hz58dNHrE&#10;UlUpXjCDwIm0o0bnuHJOj6LI0ooJYneVZhIOS2UEcaCaZVQY0oB3waM0jvtRo0yhjaLMWvg7aw9x&#10;59E8xaEqy5qymaIrwaRrvRrGiQNItqq1xeOQbVky6o7L0jKHeI4BqQtvCALywr+j8QEZLQ3RVU27&#10;FMhTUriHSZBaQtAbVzPiCFqZ+oErUVOjrCrdLlUiaoEERgBFEt/j5qwimgUsQLXVN6Tb/+eWvlqf&#10;GFQXOU6zDCNJBJT88vPHv98//fny8/L3t6uvF1e/fqC9xFPVaDuCG2f6xHSaBdHj3pRG+C8gQptA&#10;7/kNvWzjEIWfvThLhkA8haNBnKVJz/uMbi9rY90LpgTyQo4bVizZqVrJ4hTqOCWcq5ULLJP1kXWB&#10;7qJLmRTvEoxKwaF6a8LRTjYc9Pa78m4ZpXeMhv20N3hotLdtlPT7/WADiXZxQbpO1SdhFa+Lec15&#10;UMxyMeUGQRI5noenQ3nHjEvUwPSlg9gTQmCOSuhfEIWGWli5xIjwJQwodSZAvnPbbgeJw/NYEJ/k&#10;jNiqTSZ4aMGK2sEM81rkeH/7NpdQD1/ktqxecpvFpqv1QhXn0CxGtVNkNZ3XEOGIWHdCDBAPUGCx&#10;uGN4lVwBPtVJGFXKfHjsv7eHboZTjBoYQ8D+fkUMw4i/lNDnwyTLwK0LStYbpKCY7ZPF9olciakC&#10;3qEVILsgenvHr8XSKPEW9s/ER4UjIinEblnulKlr1wNsMMomk2AGs6qJO5Jnmnrnvs5STVZOlbXz&#10;LeyJatnpFJjW0NndZvHrYFsPVrfbdPwP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OAUAAFtDb250ZW50X1R5cGVzXS54bWxQSwECFAAKAAAAAACH&#10;TuJAAAAAAAAAAAAAAAAABgAAAAAAAAAAABAAAAAaBAAAX3JlbHMvUEsBAhQAFAAAAAgAh07iQIoU&#10;ZjzRAAAAlAEAAAsAAAAAAAAAAQAgAAAAPgQAAF9yZWxzLy5yZWxzUEsBAhQACgAAAAAAh07iQAAA&#10;AAAAAAAAAAAAAAQAAAAAAAAAAAAQAAAAAAAAAGRycy9QSwECFAAUAAAACACHTuJASWDNqtgAAAAK&#10;AQAADwAAAAAAAAABACAAAAAiAAAAZHJzL2Rvd25yZXYueG1sUEsBAhQAFAAAAAgAh07iQDTqd5DH&#10;AgAAlQUAAA4AAAAAAAAAAQAgAAAAJwEAAGRycy9lMm9Eb2MueG1sUEsFBgAAAAAGAAYAWQEAAGAG&#10;AAAAAA==&#10;" adj="52,-9992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419491C8">
                      <w:pPr>
                        <w:jc w:val="center"/>
                        <w:rPr>
                          <w:color w:val="FFFFFF" w:themeColor="background1"/>
                          <w:sz w:val="16"/>
                          <w:szCs w:val="1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收缩所有</w:t>
                      </w:r>
                      <w:r>
                        <w:rPr>
                          <w:rFonts w:hint="eastAsia"/>
                          <w:color w:val="FFFFFF" w:themeColor="background1"/>
                          <w:sz w:val="16"/>
                          <w:szCs w:val="1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节点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2299335</wp:posOffset>
                </wp:positionH>
                <wp:positionV relativeFrom="paragraph">
                  <wp:posOffset>50800</wp:posOffset>
                </wp:positionV>
                <wp:extent cx="504190" cy="704215"/>
                <wp:effectExtent l="19050" t="361950" r="0" b="635"/>
                <wp:wrapNone/>
                <wp:docPr id="10" name="圆角矩形标注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190" cy="704215"/>
                        </a:xfrm>
                        <a:prstGeom prst="wedgeRoundRectCallout">
                          <a:avLst>
                            <a:gd name="adj1" fmla="val -49758"/>
                            <a:gd name="adj2" fmla="val -9625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AA8525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展开所有节点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圆角矩形标注 30" o:spid="_x0000_s1026" o:spt="62" type="#_x0000_t62" style="position:absolute;left:0pt;margin-left:181.05pt;margin-top:4pt;height:55.45pt;width:39.7pt;z-index:251672576;v-text-anchor:middle;mso-width-relative:page;mso-height-relative:page;" fillcolor="#FFFFFF [3212]" filled="t" stroked="t" coordsize="21600,21600" o:gfxdata="UEsDBAoAAAAAAIdO4kAAAAAAAAAAAAAAAAAEAAAAZHJzL1BLAwQUAAAACACHTuJAvq/4+NcAAAAJ&#10;AQAADwAAAGRycy9kb3ducmV2LnhtbE2PwU7DMBBE70j8g7VI3Kjt0FZpGqdCCK6ghkqImxubOCJe&#10;R7GbtHw9ywmOq3mafVPuzr5nkx1jF1CBXAhgFptgOmwVHN6e73JgMWk0ug9oFVxshF11fVXqwoQZ&#10;93aqU8uoBGOhFbiUhoLz2DjrdVyEwSJln2H0OtE5ttyMeqZy3/NMiDX3ukP64PRgH51tvuqTV/D0&#10;zvl0mL/F/uUjZCv3Wgf9cFHq9kaKLbBkz+kPhl99UoeKnI7hhCayXsH9OpOEKshpEuXLpVwBOxIo&#10;8w3wquT/F1Q/UEsDBBQAAAAIAIdO4kC751gAxQIAAJQFAAAOAAAAZHJzL2Uyb0RvYy54bWytVEtv&#10;00AQviPxH1Z7b+2keTRRnSpKFIRU0aoFcd6s1/aifbG7iVN+AL1zRgJxAc6c+Tkt/Axm126bPg49&#10;4IM9452dme+bx8HhRgq0ZtZxrTLc2U0xYorqnKsyw29eL3b2MXKeqJwIrViGz5nDh5Pnzw5qM2Zd&#10;XWmRM4vAiXLj2mS48t6Mk8TRiknidrVhCg4LbSXxoNoyyS2pwbsUSTdNB0mtbW6spsw5+DtvDnHr&#10;0T7FoS4KTtlc05VkyjdeLRPEAyRXcePwJGZbFIz646JwzCORYUDq4xuCgLwM72RyQMalJabitE2B&#10;PCWFe5gk4QqC3riaE0/QyvIHriSnVjtd+F2qZdIAiYwAik56j5uzihgWsQDVztyQ7v6fW/pqfWIR&#10;z6ETgBJFJFT88vPHv98//fny8/L3t6uvF1e/fqC9yFRt3BgunJkTC7wFzYEYYG8KK8MXAKFNZPf8&#10;hl228YjCz37a64wgCIWjYdrrdvqB/eT2srHOv2BaoiBkuGZ5yU71SuWnUMYZEUKvfCSZrI+cj2zn&#10;bcokf9fBqJACircmAu30RsP+flvdLaPuHaPRoNsfPjTa2zbqDAaDaAOJtnFBuk41JOG04PmCCxEV&#10;Wy5nwiJIIsOL+LQo75gJhWqgvDtMAyEExqiA9gVRGiiFUyVGRJQwn9TbCPnObbcdJI3PY0FCknPi&#10;qiaZ6KEBK7mHERZcZnh/+7ZQUI/bsgbJb5abttZLnZ9Dr1jdDJEzdMEhwhFx/oRYIB6gwF7xx/Aq&#10;hAZ8upUwqrT98Nj/YA/NDKcY1TCFgP39iliGkXipoM1HnV4P3Pqo9PrDLih2+2S5faJWcqaBd2gF&#10;yC6Kwd6La7GwWr6F9TMNUeGIKAqxG5ZbZeab7QALjLLpNJrBqBrij9SZocF5qLPS05XXBfehhQNR&#10;DTutAsMaO7tdLGEbbOvR6naZTv4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NQUAAFtDb250ZW50X1R5cGVzXS54bWxQSwECFAAKAAAAAACHTuJA&#10;AAAAAAAAAAAAAAAABgAAAAAAAAAAABAAAAAXBAAAX3JlbHMvUEsBAhQAFAAAAAgAh07iQIoUZjzR&#10;AAAAlAEAAAsAAAAAAAAAAQAgAAAAOwQAAF9yZWxzLy5yZWxzUEsBAhQACgAAAAAAh07iQAAAAAAA&#10;AAAAAAAAAAQAAAAAAAAAAAAQAAAAAAAAAGRycy9QSwECFAAUAAAACACHTuJAvq/4+NcAAAAJAQAA&#10;DwAAAAAAAAABACAAAAAiAAAAZHJzL2Rvd25yZXYueG1sUEsBAhQAFAAAAAgAh07iQLvnWADFAgAA&#10;lAUAAA4AAAAAAAAAAQAgAAAAJgEAAGRycy9lMm9Eb2MueG1sUEsFBgAAAAAGAAYAWQEAAF0GAAAA&#10;AA==&#10;" adj="52,-9992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23AA8525">
                      <w:pPr>
                        <w:jc w:val="center"/>
                        <w:rPr>
                          <w:color w:val="FF0000"/>
                          <w:sz w:val="16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展开所有节点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594360</wp:posOffset>
                </wp:positionH>
                <wp:positionV relativeFrom="paragraph">
                  <wp:posOffset>50800</wp:posOffset>
                </wp:positionV>
                <wp:extent cx="789305" cy="704215"/>
                <wp:effectExtent l="0" t="361950" r="0" b="635"/>
                <wp:wrapNone/>
                <wp:docPr id="247" name="圆角矩形标注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9305" cy="704215"/>
                        </a:xfrm>
                        <a:prstGeom prst="wedgeRoundRectCallout">
                          <a:avLst>
                            <a:gd name="adj1" fmla="val -31657"/>
                            <a:gd name="adj2" fmla="val -9625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6F647A6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保存所有数据到离线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圆角矩形标注 28" o:spid="_x0000_s1026" o:spt="62" type="#_x0000_t62" style="position:absolute;left:0pt;margin-left:46.8pt;margin-top:4pt;height:55.45pt;width:62.15pt;z-index:251670528;v-text-anchor:middle;mso-width-relative:page;mso-height-relative:page;" fillcolor="#FFFFFF [3212]" filled="t" stroked="t" coordsize="21600,21600" o:gfxdata="UEsDBAoAAAAAAIdO4kAAAAAAAAAAAAAAAAAEAAAAZHJzL1BLAwQUAAAACACHTuJAdAZrytcAAAAI&#10;AQAADwAAAGRycy9kb3ducmV2LnhtbE2PwU7DMBBE70j8g7VIXFDrJIiShDgVqlSuqAGkHp3YxBH2&#10;Ooqdpv17lhM9ruZp9k21PTvLTnoKg0cB6ToBprHzasBewOfHfpUDC1GiktajFnDRAbb17U0lS+UX&#10;POhTE3tGJRhKKcDEOJach85oJ8Pajxop+/aTk5HOqedqkguVO8uzJNlwJwekD0aOemd099PMTsDX&#10;a7v4mNnmcHl4ezruZxPed0aI+7s0eQEW9Tn+w/CnT+pQk1PrZ1SBWQHF44ZIATktojhLnwtgLXFp&#10;XgCvK349oP4FUEsDBBQAAAAIAIdO4kD1v+ByxQIAAJUFAAAOAAAAZHJzL2Uyb0RvYy54bWytVEtv&#10;EzEQviPxHyzf291s82rUTRUlCkKqaNSCODteb9bIL2wnm/ID4M4ZCcQFOHPm57TwMxh7t21aeuiB&#10;PXhnPON5fPM4Ot5KgTbMOq5Vjjv7KUZMUV1wtcrxq5fzvSFGzhNVEKEVy/EFc/h4/PTJUW1GLNOV&#10;FgWzCIwoN6pNjivvzShJHK2YJG5fG6ZAWGoriQfWrpLCkhqsS5FkadpPam0LYzVlzsHtrBHi1qJ9&#10;jEFdlpyymaZryZRvrFomiIeUXMWNw+MYbVky6k/L0jGPRI4hUx9PcAL0MpzJ+IiMVpaYitM2BPKY&#10;EO7lJAlX4PTG1Ix4gtaW/2NKcmq106Xfp1omTSIREciik97D5rwihsVcAGpnbkB3/88sfbFZWMSL&#10;HGfdAUaKSCj55af3f759/P35x+Wvr1dfPlz9/I6yYYCqNm4EL87NwracAzLkvS2tDH/ICG0jvBc3&#10;8LKtRxQuB8PDg7SHEQXRIO1mnV6wmdw+Ntb5Z0xLFIgc16xYsTO9VsUZ1HFKhNBrH1EmmxPnI9xF&#10;GzIp3nQwKqWA6m2IQHsHnX5v0JZ3Rym7o3TYzx5SOthV6vT7/WgIAm39AnUdagjCacGLORciMna1&#10;nAqLIIgcz+PXZnlHTShUw/RlgxQ6kRKYoxL6F0hpoBZOrTAiYgUDSr2NKd957XadpPF7yEkIckZc&#10;1QQTLTSISO5hhgWXOR7uvhYK6hGK3JQ1UH673La1XuriAprF6maKnKFzDh5OiPMLYgF4SAUWiz+F&#10;oxQa8tMthVGl7buH7oM+dDNIMaphDCH3t2tiGUbiuYI+P+x0u2FuI9PtDTJg7K5kuStRaznVgDu0&#10;AkQXyaDvxTVZWi1fw/6ZBK8gIoqC7wbllpn6Zj3ABqNsMolqMKuG+BN1bmgwHuqs9GTtdcl9aOEA&#10;VINOy8C0xs5uN0tYB7t81LrdpuO/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NQUAAFtDb250ZW50X1R5cGVzXS54bWxQSwECFAAKAAAAAACHTuJA&#10;AAAAAAAAAAAAAAAABgAAAAAAAAAAABAAAAAXBAAAX3JlbHMvUEsBAhQAFAAAAAgAh07iQIoUZjzR&#10;AAAAlAEAAAsAAAAAAAAAAQAgAAAAOwQAAF9yZWxzLy5yZWxzUEsBAhQACgAAAAAAh07iQAAAAAAA&#10;AAAAAAAAAAQAAAAAAAAAAAAQAAAAAAAAAGRycy9QSwECFAAUAAAACACHTuJAdAZrytcAAAAIAQAA&#10;DwAAAAAAAAABACAAAAAiAAAAZHJzL2Rvd25yZXYueG1sUEsBAhQAFAAAAAgAh07iQPW/4HLFAgAA&#10;lQUAAA4AAAAAAAAAAQAgAAAAJgEAAGRycy9lMm9Eb2MueG1sUEsFBgAAAAAGAAYAWQEAAF0GAAAA&#10;AA==&#10;" adj="3962,-9992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56F647A6">
                      <w:pPr>
                        <w:jc w:val="center"/>
                        <w:rPr>
                          <w:color w:val="FF0000"/>
                          <w:sz w:val="16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保存所有数据到离线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1461135</wp:posOffset>
                </wp:positionH>
                <wp:positionV relativeFrom="paragraph">
                  <wp:posOffset>60325</wp:posOffset>
                </wp:positionV>
                <wp:extent cx="779780" cy="704215"/>
                <wp:effectExtent l="19050" t="361950" r="1270" b="635"/>
                <wp:wrapNone/>
                <wp:docPr id="250" name="圆角矩形标注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9780" cy="704215"/>
                        </a:xfrm>
                        <a:prstGeom prst="wedgeRoundRectCallout">
                          <a:avLst>
                            <a:gd name="adj1" fmla="val -49758"/>
                            <a:gd name="adj2" fmla="val -9625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825A60E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保存所有数据到设备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圆角矩形标注 29" o:spid="_x0000_s1026" o:spt="62" type="#_x0000_t62" style="position:absolute;left:0pt;margin-left:115.05pt;margin-top:4.75pt;height:55.45pt;width:61.4pt;z-index:251671552;v-text-anchor:middle;mso-width-relative:page;mso-height-relative:page;" fillcolor="#FFFFFF [3212]" filled="t" stroked="t" coordsize="21600,21600" o:gfxdata="UEsDBAoAAAAAAIdO4kAAAAAAAAAAAAAAAAAEAAAAZHJzL1BLAwQUAAAACACHTuJAf3cgXtcAAAAJ&#10;AQAADwAAAGRycy9kb3ducmV2LnhtbE2PwU7DMBBE70j8g7VI3KgdlyCaxqkQgiuooRLqzY1NHBGv&#10;o9hNWr6e5USPq3maeVtuTr5nkx1jF1BBthDALDbBdNgq2H283j0Ci0mj0X1Aq+BsI2yq66tSFybM&#10;uLVTnVpGJRgLrcClNBScx8ZZr+MiDBYp+wqj14nOseVm1DOV+55LIR641x3SgtODfXa2+a6PXsHL&#10;J+fTbv4R27d9kLl7r4N+Oit1e5OJNbBkT+kfhj99UoeKnA7hiCayXoFcioxQBascGOXLXK6AHQiU&#10;4h54VfLLD6pfUEsDBBQAAAAIAIdO4kC7b9JkxgIAAJUFAAAOAAAAZHJzL2Uyb0RvYy54bWytVM1u&#10;EzEQviPxDpbv7SZLkk2ibqooURBSRasWxNnxerNG/sN2sikPAHfOSCAuwJkzj9PCYzD2btv059AD&#10;e9idWY9n5vvm5+BwKwXaMOu4Vjnu7ncwYorqgqtVjl+/WuwNMXKeqIIIrViOz5nDh5OnTw5qM2ap&#10;rrQomEXgRLlxbXJceW/GSeJoxSRx+9owBYeltpJ4UO0qKSypwbsUSdrpDJJa28JYTZlz8HfeHOLW&#10;o32MQ12WnLK5pmvJlG+8WiaIB0iu4sbhScy2LBn1x2XpmEcix4DUxzcEAXkZ3snkgIxXlpiK0zYF&#10;8pgU7mCShCsIeu1qTjxBa8vvuZKcWu106feplkkDJDICKLqdO9ycVcSwiAWoduaadPf/3NKXmxOL&#10;eJHjtA+cKCKh5BefP/z9/unPl58Xv79dfv14+esHSkeBqtq4Mdw4Mye21RyIAfe2tDJ8ARHaRnrP&#10;r+llW48o/MyyUTaEIBSOsk4v7faDz+TmsrHOP2daoiDkuGbFip3qtSpOoY4zIoRe+8gy2Rw5H+ku&#10;2pRJ8baLUSkFVG9DBNrrjbL+sC3vjlF6y2g0SPvZfaNnu0bdwWAQbSDRNi5IV6mGJJwWvFhwIaJi&#10;V8uZsAiSyPEiPi3KW2ZCoRqmL806gRACc1RC/4IoDdTCqRVGRKxgQKm3EfKt2243SCc+DwUJSc6J&#10;q5pkoocGrOQeZlhwmePh7m2hoB6hyE1Zg+S3y21b66UuzqFZrG6myBm64BDhiDh/QiwQD1Bgsfhj&#10;eJVCAz7dShhV2r5/6H+wh26GU4xqGEPA/m5NLMNIvFDQ56NurwdufVR6/SwFxe6eLHdP1FrONPAO&#10;rQDZRTHYe3ElllbLN7B/piEqHBFFIXbDcqvMfLMeYINRNp1GM5hVQ/yROjM0OA91Vnq69rrkPrRw&#10;IKphp1VgWmNnt5slrINdPVrdbNPJP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DYFAABbQ29udGVudF9UeXBlc10ueG1sUEsBAhQACgAAAAAAh07i&#10;QAAAAAAAAAAAAAAAAAYAAAAAAAAAAAAQAAAAGAQAAF9yZWxzL1BLAQIUABQAAAAIAIdO4kCKFGY8&#10;0QAAAJQBAAALAAAAAAAAAAEAIAAAADwEAABfcmVscy8ucmVsc1BLAQIUAAoAAAAAAIdO4kAAAAAA&#10;AAAAAAAAAAAEAAAAAAAAAAAAEAAAAAAAAABkcnMvUEsBAhQAFAAAAAgAh07iQH93IF7XAAAACQEA&#10;AA8AAAAAAAAAAQAgAAAAIgAAAGRycy9kb3ducmV2LnhtbFBLAQIUABQAAAAIAIdO4kC7b9JkxgIA&#10;AJUFAAAOAAAAAAAAAAEAIAAAACYBAABkcnMvZTJvRG9jLnhtbFBLBQYAAAAABgAGAFkBAABeBgAA&#10;AAA=&#10;" adj="52,-9992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5825A60E">
                      <w:pPr>
                        <w:jc w:val="center"/>
                        <w:rPr>
                          <w:color w:val="FF0000"/>
                          <w:sz w:val="16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保存所有数据到设备</w:t>
                      </w:r>
                    </w:p>
                  </w:txbxContent>
                </v:textbox>
              </v:shape>
            </w:pict>
          </mc:Fallback>
        </mc:AlternateContent>
      </w:r>
    </w:p>
    <w:p w14:paraId="3AE6B613"/>
    <w:p w14:paraId="458C31BA"/>
    <w:p w14:paraId="616264B0">
      <w:r>
        <w:rPr>
          <w:rFonts w:hint="eastAsia"/>
        </w:rPr>
        <w:t>亦可将鼠标移至快捷键处，会弹出相应的操作提示。</w:t>
      </w:r>
    </w:p>
    <w:p w14:paraId="31819DE5">
      <w:r>
        <w:rPr>
          <w:rFonts w:hint="eastAsia"/>
        </w:rPr>
        <w:t>例如： 第一个键为读设备所有数据。</w:t>
      </w:r>
    </w:p>
    <w:p w14:paraId="24DA038B">
      <w:pPr>
        <w:jc w:val="center"/>
      </w:pPr>
      <w:r>
        <w:drawing>
          <wp:inline distT="0" distB="0" distL="114300" distR="114300">
            <wp:extent cx="1781175" cy="495300"/>
            <wp:effectExtent l="0" t="0" r="9525" b="0"/>
            <wp:docPr id="26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图片 15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16C0A">
      <w:pPr>
        <w:pStyle w:val="4"/>
      </w:pPr>
      <w:r>
        <w:rPr>
          <w:rFonts w:hint="eastAsia"/>
        </w:rPr>
        <w:t>下载/上传文件</w:t>
      </w:r>
    </w:p>
    <w:p w14:paraId="68B3223F">
      <w:r>
        <w:rPr>
          <w:rFonts w:hint="eastAsia"/>
        </w:rPr>
        <w:t>用户可通过</w:t>
      </w:r>
      <w:r>
        <w:t>TFTP</w:t>
      </w:r>
      <w:r>
        <w:rPr>
          <w:rFonts w:hint="eastAsia"/>
        </w:rPr>
        <w:t>工具下载/上传画面文件，历史记录等等。</w:t>
      </w:r>
    </w:p>
    <w:p w14:paraId="31E3DEFB">
      <w:pPr>
        <w:jc w:val="center"/>
      </w:pPr>
      <w:r>
        <w:drawing>
          <wp:inline distT="0" distB="0" distL="0" distR="0">
            <wp:extent cx="3272790" cy="3092450"/>
            <wp:effectExtent l="0" t="0" r="3810" b="0"/>
            <wp:docPr id="283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283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0302" cy="309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6C6BD">
      <w:pPr>
        <w:jc w:val="center"/>
      </w:pPr>
      <w:r>
        <w:rPr>
          <w:rFonts w:ascii="Microsoft YaHei UI" w:hAnsi="Microsoft YaHei UI" w:eastAsia="Microsoft YaHei UI"/>
          <w:b/>
          <w:bCs/>
        </w:rPr>
        <w:t>图 2.16 TFTP</w:t>
      </w:r>
      <w:r>
        <w:rPr>
          <w:rFonts w:hint="eastAsia" w:ascii="Microsoft YaHei UI" w:hAnsi="Microsoft YaHei UI" w:eastAsia="Microsoft YaHei UI"/>
          <w:b/>
          <w:bCs/>
        </w:rPr>
        <w:t>工具</w:t>
      </w:r>
    </w:p>
    <w:p w14:paraId="2F3F103F">
      <w:pPr>
        <w:pStyle w:val="2"/>
        <w:rPr>
          <w:rStyle w:val="47"/>
          <w:sz w:val="36"/>
          <w:szCs w:val="36"/>
        </w:rPr>
      </w:pPr>
      <w:r>
        <w:rPr>
          <w:rStyle w:val="47"/>
          <w:rFonts w:hint="eastAsia"/>
          <w:sz w:val="36"/>
          <w:szCs w:val="36"/>
        </w:rPr>
        <w:t>第五章：保护功能</w:t>
      </w:r>
    </w:p>
    <w:p w14:paraId="75AC943E">
      <w:pPr>
        <w:pStyle w:val="5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常规保护功能</w:t>
      </w:r>
    </w:p>
    <w:p w14:paraId="295C4759">
      <w:pPr>
        <w:numPr>
          <w:ilvl w:val="0"/>
          <w:numId w:val="4"/>
        </w:numPr>
        <w:rPr>
          <w:rFonts w:hint="eastAsia"/>
          <w:bCs/>
          <w:lang w:eastAsia="zh-CN"/>
        </w:rPr>
      </w:pPr>
      <w:r>
        <w:rPr>
          <w:bCs/>
        </w:rPr>
        <w:t>具有过电流</w:t>
      </w:r>
      <w:r>
        <w:rPr>
          <w:rFonts w:hint="eastAsia"/>
          <w:bCs/>
          <w:lang w:val="en-US" w:eastAsia="zh-CN"/>
        </w:rPr>
        <w:t>三段</w:t>
      </w:r>
      <w:r>
        <w:rPr>
          <w:bCs/>
        </w:rPr>
        <w:t>保护功能，各段均可选择跳闸或告警，选择告警时，装置不出口跳闸。过流保护功能可通过控制字选择是否启动重合闸</w:t>
      </w:r>
      <w:r>
        <w:rPr>
          <w:rFonts w:hint="eastAsia"/>
          <w:bCs/>
          <w:lang w:eastAsia="zh-CN"/>
        </w:rPr>
        <w:t>。</w:t>
      </w:r>
    </w:p>
    <w:p w14:paraId="6C6A0DC4">
      <w:pPr>
        <w:numPr>
          <w:ilvl w:val="0"/>
          <w:numId w:val="0"/>
        </w:numPr>
        <w:rPr>
          <w:bCs/>
        </w:rPr>
      </w:pPr>
      <w:r>
        <w:rPr>
          <w:bCs/>
        </w:rPr>
        <w:t>b) 具有零序电流保护功能，各段均可选择跳闸或告警，选择告警时，装置不出口跳闸。零序电流保护功能可通过控制字选择是否启动重合闸。</w:t>
      </w:r>
    </w:p>
    <w:p w14:paraId="347E8ADC">
      <w:pPr>
        <w:rPr>
          <w:bCs/>
        </w:rPr>
      </w:pPr>
      <w:r>
        <w:rPr>
          <w:bCs/>
        </w:rPr>
        <w:t>c) 具有零序过电压保护功能，动作电压及动作时间均可以由用户自由平滑设定，可选择投入或退出。零序过电压保护功能不启动重合闸。</w:t>
      </w:r>
    </w:p>
    <w:p w14:paraId="5F41C308">
      <w:pPr>
        <w:rPr>
          <w:bCs/>
        </w:rPr>
      </w:pPr>
      <w:r>
        <w:rPr>
          <w:bCs/>
        </w:rPr>
        <w:t>d) 保护功能应可通过软压板实现远方投退。</w:t>
      </w:r>
    </w:p>
    <w:p w14:paraId="372C8C4E">
      <w:pPr>
        <w:rPr>
          <w:bCs/>
        </w:rPr>
      </w:pPr>
      <w:r>
        <w:rPr>
          <w:bCs/>
        </w:rPr>
        <w:t>e) 具有开关合于故障后加速相间过流保护、零序过流保护的功能，加速段保护开放时间、后加速保护动作值及动作时间均可以由用户自由平滑设定，后加速不带方向。</w:t>
      </w:r>
    </w:p>
    <w:p w14:paraId="3AD4235C">
      <w:pPr>
        <w:rPr>
          <w:bCs/>
        </w:rPr>
      </w:pPr>
      <w:r>
        <w:rPr>
          <w:bCs/>
        </w:rPr>
        <w:t>f) 具有涌流闭锁功能，用户大容量变压器合闸时不误动。</w:t>
      </w:r>
    </w:p>
    <w:p w14:paraId="10A08C52">
      <w:pPr>
        <w:rPr>
          <w:rFonts w:hint="eastAsia"/>
          <w:bCs/>
        </w:rPr>
      </w:pPr>
      <w:r>
        <w:rPr>
          <w:bCs/>
        </w:rPr>
        <w:t>h) 集中控制型功能。采用集中控制时，常规保护仅投告警功能，向配电自动化主站上送告警信息，接收并执行配电自动化主站遥控命令。</w:t>
      </w:r>
    </w:p>
    <w:p w14:paraId="468B8633">
      <w:pPr>
        <w:rPr>
          <w:rStyle w:val="70"/>
          <w:rFonts w:hint="default"/>
        </w:rPr>
      </w:pPr>
    </w:p>
    <w:p w14:paraId="4090CCCC">
      <w:pPr>
        <w:pStyle w:val="5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馈线自动化功能</w:t>
      </w:r>
    </w:p>
    <w:p w14:paraId="5E309CB4">
      <w:pPr>
        <w:rPr>
          <w:rFonts w:hint="eastAsia"/>
          <w:bCs/>
        </w:rPr>
      </w:pPr>
      <w:r>
        <w:rPr>
          <w:rFonts w:hint="eastAsia"/>
          <w:bCs/>
          <w:lang w:val="en-US" w:eastAsia="zh-CN"/>
        </w:rPr>
        <w:t>a</w:t>
      </w:r>
      <w:r>
        <w:rPr>
          <w:rFonts w:hint="eastAsia"/>
          <w:bCs/>
        </w:rPr>
        <w:t>) 具有失电后延时（Z时限，可整定）分闸功能，检测到双侧电压由有压降到无压、无流，失电延时时间到，控制开关分闸。</w:t>
      </w:r>
    </w:p>
    <w:p w14:paraId="7069AD31">
      <w:pPr>
        <w:rPr>
          <w:rFonts w:hint="eastAsia"/>
          <w:bCs/>
        </w:rPr>
      </w:pPr>
      <w:r>
        <w:rPr>
          <w:rFonts w:hint="eastAsia"/>
          <w:bCs/>
          <w:lang w:val="en-US" w:eastAsia="zh-CN"/>
        </w:rPr>
        <w:t>b</w:t>
      </w:r>
      <w:r>
        <w:rPr>
          <w:rFonts w:hint="eastAsia"/>
          <w:bCs/>
        </w:rPr>
        <w:t>) 具有电源侧、负荷侧得电延时（X时限，可整定）后合闸功能，一侧得电、一侧无压，得电延时时间到，控制开关合闸，电源侧得电合、负荷侧得电合可分别通过控制字整定投退。</w:t>
      </w:r>
    </w:p>
    <w:p w14:paraId="2749EC4B">
      <w:pPr>
        <w:rPr>
          <w:rFonts w:hint="eastAsia"/>
          <w:bCs/>
        </w:rPr>
      </w:pPr>
      <w:r>
        <w:rPr>
          <w:rFonts w:hint="eastAsia"/>
          <w:bCs/>
          <w:lang w:val="en-US" w:eastAsia="zh-CN"/>
        </w:rPr>
        <w:t>c</w:t>
      </w:r>
      <w:r>
        <w:rPr>
          <w:rFonts w:hint="eastAsia"/>
          <w:bCs/>
        </w:rPr>
        <w:t>) 联络开关模式下具有单侧失压延时（XL时限，可整定）后合闸功能。开关在分位且双侧电压正常持续15s，单侧电压消失，延时时间到后，控制开关合闸。当控制字“A侧失压延时合闸”与“B侧失压延时合闸”同时置“0”时，退出失压延时合闸功能。</w:t>
      </w:r>
    </w:p>
    <w:p w14:paraId="6BB8C163">
      <w:pPr>
        <w:rPr>
          <w:rFonts w:hint="eastAsia"/>
          <w:bCs/>
        </w:rPr>
      </w:pPr>
      <w:r>
        <w:rPr>
          <w:rFonts w:hint="eastAsia"/>
          <w:bCs/>
          <w:lang w:val="en-US" w:eastAsia="zh-CN"/>
        </w:rPr>
        <w:t>d</w:t>
      </w:r>
      <w:r>
        <w:rPr>
          <w:rFonts w:hint="eastAsia"/>
          <w:bCs/>
        </w:rPr>
        <w:t>) 联络开关模式，开关分位，双侧均有电压时，经过15s进入联络模式充电状态。分段/联络模式软压板可通过远方投退。</w:t>
      </w:r>
    </w:p>
    <w:p w14:paraId="0FF91DEE">
      <w:pPr>
        <w:rPr>
          <w:bCs/>
        </w:rPr>
      </w:pPr>
      <w:r>
        <w:rPr>
          <w:rFonts w:hint="eastAsia"/>
          <w:bCs/>
          <w:lang w:val="en-US" w:eastAsia="zh-CN"/>
        </w:rPr>
        <w:t>e</w:t>
      </w:r>
      <w:r>
        <w:rPr>
          <w:rFonts w:hint="eastAsia"/>
          <w:bCs/>
        </w:rPr>
        <w:t>) 具有闭锁合闸功能。</w:t>
      </w:r>
    </w:p>
    <w:p w14:paraId="5D6C75DB">
      <w:pPr>
        <w:ind w:firstLine="420" w:firstLineChars="0"/>
        <w:rPr>
          <w:bCs/>
        </w:rPr>
      </w:pPr>
      <w:r>
        <w:rPr>
          <w:rFonts w:hint="eastAsia"/>
          <w:bCs/>
        </w:rPr>
        <w:t xml:space="preserve">1) </w:t>
      </w:r>
      <w:r>
        <w:rPr>
          <w:bCs/>
        </w:rPr>
        <w:t>遥控分或就地分应闭锁得电合闸。</w:t>
      </w:r>
    </w:p>
    <w:p w14:paraId="0BC338BE">
      <w:pPr>
        <w:ind w:firstLine="420" w:firstLineChars="0"/>
        <w:rPr>
          <w:bCs/>
        </w:rPr>
      </w:pPr>
      <w:r>
        <w:rPr>
          <w:bCs/>
        </w:rPr>
        <w:t>2) 电压时间型馈线自动化功能时：合闸之后在设定时限（Y时限，可整定）之内失压，则不经延时自动分闸，并闭锁合闸。</w:t>
      </w:r>
    </w:p>
    <w:p w14:paraId="2D6C13ED">
      <w:pPr>
        <w:ind w:firstLine="420" w:firstLineChars="0"/>
        <w:rPr>
          <w:rFonts w:hint="eastAsia" w:eastAsiaTheme="minorEastAsia"/>
          <w:bCs/>
          <w:lang w:val="en-US" w:eastAsia="zh-CN"/>
        </w:rPr>
      </w:pPr>
      <w:r>
        <w:rPr>
          <w:bCs/>
        </w:rPr>
        <w:t>3) 电压电流型馈线自动化功能时：①合闸之后在设定时限（Y时限，可整定）内检测到故障电流（分为相间故障电流值、接地故障电流值）且小于非遮断电流，则经延时分闸，并闭锁合闸；②合闸之后在设定时限（Y时限，可整定）之内失压，且检测到故障电流（分为相间故障电流值、接地故障电流值）且</w:t>
      </w:r>
      <w:r>
        <w:rPr>
          <w:rFonts w:hint="eastAsia"/>
          <w:bCs/>
          <w:lang w:val="en-US" w:eastAsia="zh-CN"/>
        </w:rPr>
        <w:t>大</w:t>
      </w:r>
      <w:r>
        <w:rPr>
          <w:bCs/>
        </w:rPr>
        <w:t>于非遮断电流，则</w:t>
      </w:r>
      <w:r>
        <w:rPr>
          <w:rFonts w:hint="eastAsia"/>
          <w:bCs/>
          <w:lang w:val="en-US" w:eastAsia="zh-CN"/>
        </w:rPr>
        <w:t>等无压无流</w:t>
      </w:r>
      <w:r>
        <w:rPr>
          <w:bCs/>
        </w:rPr>
        <w:t>经0.5秒延时分闸，并闭锁合闸</w:t>
      </w:r>
      <w:r>
        <w:rPr>
          <w:rFonts w:hint="eastAsia"/>
          <w:bCs/>
          <w:lang w:eastAsia="zh-CN"/>
        </w:rPr>
        <w:t>。</w:t>
      </w:r>
    </w:p>
    <w:p w14:paraId="5E131FEB">
      <w:pPr>
        <w:ind w:firstLine="420" w:firstLineChars="0"/>
        <w:rPr>
          <w:bCs/>
        </w:rPr>
      </w:pPr>
      <w:r>
        <w:rPr>
          <w:bCs/>
        </w:rPr>
        <w:t>4) 开关在单侧失电或失电分闸后，在一定时间内检测到故障残压时，闭锁无残压侧得电合闸（分段模式），或闭锁残压侧失电合闸（联络模式），装置应能识别持续时间大于</w:t>
      </w:r>
      <w:r>
        <w:rPr>
          <w:rFonts w:hint="eastAsia"/>
          <w:bCs/>
        </w:rPr>
        <w:t>20</w:t>
      </w:r>
      <w:r>
        <w:rPr>
          <w:bCs/>
        </w:rPr>
        <w:t>ms小于</w:t>
      </w:r>
      <w:r>
        <w:rPr>
          <w:rFonts w:hint="eastAsia"/>
          <w:bCs/>
        </w:rPr>
        <w:t>Y</w:t>
      </w:r>
      <w:r>
        <w:rPr>
          <w:bCs/>
        </w:rPr>
        <w:t>时间的残压。</w:t>
      </w:r>
    </w:p>
    <w:p w14:paraId="2EFD842C">
      <w:pPr>
        <w:rPr>
          <w:bCs/>
        </w:rPr>
      </w:pPr>
      <w:r>
        <w:rPr>
          <w:rFonts w:hint="eastAsia"/>
          <w:bCs/>
          <w:lang w:val="en-US" w:eastAsia="zh-CN"/>
        </w:rPr>
        <w:t>f</w:t>
      </w:r>
      <w:r>
        <w:rPr>
          <w:bCs/>
        </w:rPr>
        <w:t>) 具备短时失压闭锁分闸功能。若得电合闸之后在设定时限（Y时限，可整定）之内未检测到故障（双侧不失压且没有检测到故障电流），则闭锁失压分闸，并在经过一定延时后解除该闭锁。</w:t>
      </w:r>
    </w:p>
    <w:p w14:paraId="05F1D43A">
      <w:pPr>
        <w:rPr>
          <w:bCs/>
        </w:rPr>
      </w:pPr>
      <w:r>
        <w:rPr>
          <w:rFonts w:hint="eastAsia"/>
          <w:bCs/>
          <w:lang w:val="en-US" w:eastAsia="zh-CN"/>
        </w:rPr>
        <w:t>g</w:t>
      </w:r>
      <w:r>
        <w:rPr>
          <w:bCs/>
        </w:rPr>
        <w:t>) 具有非遮断电流保护功能。当开关合闸检测到电流，且电流超过负荷开关开断容量时，则启动非遮断电流保护，开关禁止分闸。</w:t>
      </w:r>
    </w:p>
    <w:p w14:paraId="10585363">
      <w:pPr>
        <w:rPr>
          <w:rFonts w:hint="eastAsia" w:eastAsiaTheme="minorEastAsia"/>
          <w:lang w:eastAsia="zh-CN"/>
        </w:rPr>
      </w:pPr>
      <w:r>
        <w:rPr>
          <w:rFonts w:hint="eastAsia"/>
          <w:bCs/>
          <w:lang w:val="en-US" w:eastAsia="zh-CN"/>
        </w:rPr>
        <w:t>h</w:t>
      </w:r>
      <w:r>
        <w:rPr>
          <w:bCs/>
        </w:rPr>
        <w:t>) 具备多次失压分闸闭锁得电合闸功能。当开关在</w:t>
      </w:r>
      <w:r>
        <w:rPr>
          <w:rFonts w:hint="eastAsia"/>
          <w:bCs/>
        </w:rPr>
        <w:t>8</w:t>
      </w:r>
      <w:r>
        <w:rPr>
          <w:bCs/>
        </w:rPr>
        <w:t>min时间内连续感受到失压分闸动作</w:t>
      </w:r>
      <w:r>
        <w:rPr>
          <w:rFonts w:hint="eastAsia"/>
          <w:bCs/>
          <w:lang w:val="en-US" w:eastAsia="zh-CN"/>
        </w:rPr>
        <w:t>达到</w:t>
      </w:r>
      <w:r>
        <w:rPr>
          <w:bCs/>
        </w:rPr>
        <w:t>3次后，应闭锁第3次及以后的得电合闸功能，通过遥控或就地操作合闸后解除闭锁。该功能通过控制字投退。</w:t>
      </w:r>
    </w:p>
    <w:p w14:paraId="0C069F76">
      <w:pPr>
        <w:pStyle w:val="2"/>
        <w:rPr>
          <w:rStyle w:val="47"/>
          <w:sz w:val="36"/>
          <w:szCs w:val="36"/>
        </w:rPr>
      </w:pPr>
      <w:r>
        <w:rPr>
          <w:rStyle w:val="47"/>
          <w:rFonts w:hint="eastAsia"/>
          <w:sz w:val="36"/>
          <w:szCs w:val="36"/>
        </w:rPr>
        <w:t>第六章</w:t>
      </w:r>
      <w:r>
        <w:rPr>
          <w:rStyle w:val="47"/>
          <w:sz w:val="36"/>
          <w:szCs w:val="36"/>
        </w:rPr>
        <w:t xml:space="preserve">: </w:t>
      </w:r>
      <w:r>
        <w:rPr>
          <w:rStyle w:val="47"/>
          <w:rFonts w:hint="eastAsia"/>
          <w:sz w:val="36"/>
          <w:szCs w:val="36"/>
        </w:rPr>
        <w:t>通讯功能</w:t>
      </w:r>
    </w:p>
    <w:p w14:paraId="3655FA30">
      <w:pPr>
        <w:pStyle w:val="52"/>
        <w:numPr>
          <w:ilvl w:val="0"/>
          <w:numId w:val="5"/>
        </w:numPr>
        <w:autoSpaceDE w:val="0"/>
        <w:autoSpaceDN w:val="0"/>
        <w:adjustRightInd w:val="0"/>
        <w:ind w:firstLineChars="0"/>
        <w:rPr>
          <w:rStyle w:val="47"/>
          <w:b w:val="0"/>
          <w:bCs w:val="0"/>
          <w:i w:val="0"/>
          <w:iCs w:val="0"/>
        </w:rPr>
      </w:pPr>
      <w:r>
        <w:rPr>
          <w:rStyle w:val="47"/>
          <w:rFonts w:hint="eastAsia"/>
          <w:b w:val="0"/>
          <w:bCs w:val="0"/>
          <w:i w:val="0"/>
          <w:iCs w:val="0"/>
          <w:lang w:val="en-US" w:eastAsia="zh-CN"/>
        </w:rPr>
        <w:t>GR-700</w:t>
      </w:r>
      <w:r>
        <w:rPr>
          <w:rStyle w:val="47"/>
          <w:rFonts w:hint="eastAsia"/>
          <w:b w:val="0"/>
          <w:bCs w:val="0"/>
          <w:i w:val="0"/>
          <w:iCs w:val="0"/>
          <w:lang w:eastAsia="zh-CN"/>
        </w:rPr>
        <w:t>智能馈线终端</w:t>
      </w:r>
      <w:r>
        <w:rPr>
          <w:rStyle w:val="47"/>
          <w:rFonts w:hint="eastAsia"/>
          <w:b w:val="0"/>
          <w:bCs w:val="0"/>
          <w:i w:val="0"/>
          <w:iCs w:val="0"/>
        </w:rPr>
        <w:t>可支持</w:t>
      </w:r>
      <w:r>
        <w:rPr>
          <w:rStyle w:val="47"/>
          <w:b w:val="0"/>
          <w:bCs w:val="0"/>
          <w:i w:val="0"/>
          <w:iCs w:val="0"/>
        </w:rPr>
        <w:t>M</w:t>
      </w:r>
      <w:r>
        <w:rPr>
          <w:rStyle w:val="47"/>
          <w:rFonts w:hint="eastAsia"/>
          <w:b w:val="0"/>
          <w:bCs w:val="0"/>
          <w:i w:val="0"/>
          <w:iCs w:val="0"/>
        </w:rPr>
        <w:t>odbus</w:t>
      </w:r>
      <w:r>
        <w:rPr>
          <w:rStyle w:val="47"/>
          <w:b w:val="0"/>
          <w:bCs w:val="0"/>
          <w:i w:val="0"/>
          <w:iCs w:val="0"/>
        </w:rPr>
        <w:t xml:space="preserve"> DCA/DPA</w:t>
      </w:r>
      <w:r>
        <w:rPr>
          <w:rStyle w:val="47"/>
          <w:rFonts w:hint="eastAsia"/>
          <w:b w:val="0"/>
          <w:bCs w:val="0"/>
          <w:i w:val="0"/>
          <w:iCs w:val="0"/>
        </w:rPr>
        <w:t>、I</w:t>
      </w:r>
      <w:r>
        <w:rPr>
          <w:rStyle w:val="47"/>
          <w:b w:val="0"/>
          <w:bCs w:val="0"/>
          <w:i w:val="0"/>
          <w:iCs w:val="0"/>
        </w:rPr>
        <w:t>EC101DCA</w:t>
      </w:r>
      <w:r>
        <w:rPr>
          <w:rStyle w:val="47"/>
          <w:rFonts w:hint="eastAsia"/>
          <w:b w:val="0"/>
          <w:bCs w:val="0"/>
          <w:i w:val="0"/>
          <w:iCs w:val="0"/>
        </w:rPr>
        <w:t>/</w:t>
      </w:r>
      <w:r>
        <w:rPr>
          <w:rStyle w:val="47"/>
          <w:b w:val="0"/>
          <w:bCs w:val="0"/>
          <w:i w:val="0"/>
          <w:iCs w:val="0"/>
        </w:rPr>
        <w:t>DPA</w:t>
      </w:r>
      <w:r>
        <w:rPr>
          <w:rStyle w:val="47"/>
          <w:rFonts w:hint="eastAsia"/>
          <w:b w:val="0"/>
          <w:bCs w:val="0"/>
          <w:i w:val="0"/>
          <w:iCs w:val="0"/>
        </w:rPr>
        <w:t>、I</w:t>
      </w:r>
      <w:r>
        <w:rPr>
          <w:rStyle w:val="47"/>
          <w:b w:val="0"/>
          <w:bCs w:val="0"/>
          <w:i w:val="0"/>
          <w:iCs w:val="0"/>
        </w:rPr>
        <w:t>EC104DPA</w:t>
      </w:r>
      <w:r>
        <w:rPr>
          <w:rStyle w:val="47"/>
          <w:rFonts w:hint="eastAsia"/>
          <w:b w:val="0"/>
          <w:bCs w:val="0"/>
          <w:i w:val="0"/>
          <w:iCs w:val="0"/>
        </w:rPr>
        <w:t>、I</w:t>
      </w:r>
      <w:r>
        <w:rPr>
          <w:rStyle w:val="47"/>
          <w:b w:val="0"/>
          <w:bCs w:val="0"/>
          <w:i w:val="0"/>
          <w:iCs w:val="0"/>
        </w:rPr>
        <w:t>EC61850</w:t>
      </w:r>
      <w:r>
        <w:rPr>
          <w:rStyle w:val="47"/>
          <w:rFonts w:hint="eastAsia"/>
          <w:b w:val="0"/>
          <w:bCs w:val="0"/>
          <w:i w:val="0"/>
          <w:iCs w:val="0"/>
        </w:rPr>
        <w:t>等电力通讯规约。</w:t>
      </w:r>
    </w:p>
    <w:p w14:paraId="64D65681">
      <w:pPr>
        <w:pStyle w:val="52"/>
        <w:numPr>
          <w:ilvl w:val="0"/>
          <w:numId w:val="5"/>
        </w:numPr>
        <w:autoSpaceDE w:val="0"/>
        <w:autoSpaceDN w:val="0"/>
        <w:adjustRightInd w:val="0"/>
        <w:ind w:firstLineChars="0"/>
        <w:rPr>
          <w:rStyle w:val="47"/>
          <w:b w:val="0"/>
          <w:bCs w:val="0"/>
          <w:i w:val="0"/>
          <w:iCs w:val="0"/>
        </w:rPr>
      </w:pPr>
      <w:r>
        <w:rPr>
          <w:rStyle w:val="47"/>
          <w:rFonts w:hint="eastAsia"/>
          <w:b w:val="0"/>
          <w:bCs w:val="0"/>
          <w:i w:val="0"/>
          <w:iCs w:val="0"/>
        </w:rPr>
        <w:t>支持自定义转发数据集，支持死区逐点设置、人工置数、工程系数转换等功能。</w:t>
      </w:r>
    </w:p>
    <w:p w14:paraId="4FFE1786">
      <w:pPr>
        <w:rPr>
          <w:rStyle w:val="47"/>
          <w:b w:val="0"/>
          <w:bCs w:val="0"/>
          <w:i w:val="0"/>
          <w:iCs w:val="0"/>
          <w:kern w:val="2"/>
          <w:sz w:val="21"/>
          <w:szCs w:val="22"/>
        </w:rPr>
      </w:pPr>
      <w:r>
        <w:rPr>
          <w:rStyle w:val="47"/>
          <w:b w:val="0"/>
          <w:bCs w:val="0"/>
          <w:i w:val="0"/>
          <w:iCs w:val="0"/>
        </w:rPr>
        <w:br w:type="page"/>
      </w:r>
    </w:p>
    <w:p w14:paraId="2C8CD616">
      <w:pPr>
        <w:pStyle w:val="52"/>
        <w:autoSpaceDE w:val="0"/>
        <w:autoSpaceDN w:val="0"/>
        <w:adjustRightInd w:val="0"/>
        <w:ind w:left="420" w:firstLine="0" w:firstLineChars="0"/>
        <w:rPr>
          <w:rStyle w:val="47"/>
          <w:b w:val="0"/>
          <w:bCs w:val="0"/>
          <w:i w:val="0"/>
          <w:iCs w:val="0"/>
        </w:rPr>
      </w:pPr>
    </w:p>
    <w:p w14:paraId="24ED7B5A">
      <w:pPr>
        <w:pStyle w:val="2"/>
        <w:rPr>
          <w:rStyle w:val="47"/>
          <w:sz w:val="36"/>
          <w:szCs w:val="36"/>
        </w:rPr>
      </w:pPr>
      <w:r>
        <w:rPr>
          <w:rStyle w:val="47"/>
          <w:rFonts w:hint="eastAsia"/>
          <w:sz w:val="36"/>
          <w:szCs w:val="36"/>
        </w:rPr>
        <w:t>第七章</w:t>
      </w:r>
      <w:r>
        <w:rPr>
          <w:rStyle w:val="47"/>
          <w:sz w:val="36"/>
          <w:szCs w:val="36"/>
        </w:rPr>
        <w:t xml:space="preserve">: </w:t>
      </w:r>
      <w:r>
        <w:rPr>
          <w:rStyle w:val="47"/>
          <w:rFonts w:hint="eastAsia"/>
          <w:sz w:val="36"/>
          <w:szCs w:val="36"/>
        </w:rPr>
        <w:t>安装</w:t>
      </w:r>
    </w:p>
    <w:p w14:paraId="0C50DCF3">
      <w:pPr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</w:rPr>
        <w:t>整体安装图</w:t>
      </w:r>
    </w:p>
    <w:p w14:paraId="54DAC716">
      <w:pPr>
        <w:pStyle w:val="52"/>
        <w:autoSpaceDE w:val="0"/>
        <w:autoSpaceDN w:val="0"/>
        <w:adjustRightInd w:val="0"/>
        <w:ind w:left="420" w:firstLine="0" w:firstLineChars="0"/>
        <w:jc w:val="center"/>
      </w:pPr>
      <w:r>
        <w:rPr>
          <w:rFonts w:ascii="宋体" w:hAnsi="宋体" w:eastAsia="宋体"/>
        </w:rPr>
        <w:drawing>
          <wp:inline distT="0" distB="0" distL="0" distR="0">
            <wp:extent cx="2529205" cy="4996815"/>
            <wp:effectExtent l="0" t="0" r="10795" b="3810"/>
            <wp:docPr id="151960368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603687" name="图片 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9205" cy="499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A78D6">
      <w:pPr>
        <w:jc w:val="center"/>
        <w:rPr>
          <w:rFonts w:hint="eastAsia" w:ascii="微软雅黑" w:hAnsi="微软雅黑" w:eastAsia="微软雅黑" w:cstheme="minorBidi"/>
          <w:kern w:val="2"/>
          <w:sz w:val="24"/>
          <w:szCs w:val="22"/>
          <w:lang w:val="en-US" w:eastAsia="zh-CN" w:bidi="ar-SA"/>
        </w:rPr>
      </w:pPr>
      <w:r>
        <w:rPr>
          <w:rFonts w:hint="eastAsia" w:ascii="微软雅黑" w:hAnsi="微软雅黑" w:eastAsia="微软雅黑" w:cstheme="minorBidi"/>
          <w:kern w:val="2"/>
          <w:sz w:val="24"/>
          <w:szCs w:val="22"/>
          <w:lang w:val="en-US" w:eastAsia="zh-CN" w:bidi="ar-SA"/>
        </w:rPr>
        <w:t>安装方式（仅供参考）</w:t>
      </w:r>
    </w:p>
    <w:p w14:paraId="32627002">
      <w:pPr>
        <w:pStyle w:val="52"/>
        <w:autoSpaceDE w:val="0"/>
        <w:autoSpaceDN w:val="0"/>
        <w:adjustRightInd w:val="0"/>
        <w:ind w:left="420" w:firstLine="0" w:firstLineChars="0"/>
        <w:rPr>
          <w:rFonts w:ascii="微软雅黑" w:hAnsi="微软雅黑" w:eastAsia="微软雅黑"/>
          <w:sz w:val="23"/>
          <w:szCs w:val="23"/>
        </w:rPr>
      </w:pPr>
    </w:p>
    <w:p w14:paraId="7B4D4562">
      <w:pPr>
        <w:pStyle w:val="52"/>
        <w:autoSpaceDE w:val="0"/>
        <w:autoSpaceDN w:val="0"/>
        <w:adjustRightInd w:val="0"/>
        <w:ind w:left="420" w:firstLine="0" w:firstLineChars="0"/>
        <w:rPr>
          <w:rFonts w:ascii="微软雅黑" w:hAnsi="微软雅黑" w:eastAsia="微软雅黑"/>
          <w:sz w:val="23"/>
          <w:szCs w:val="23"/>
        </w:rPr>
      </w:pPr>
    </w:p>
    <w:p w14:paraId="520F6A82">
      <w:pPr>
        <w:pStyle w:val="52"/>
        <w:autoSpaceDE w:val="0"/>
        <w:autoSpaceDN w:val="0"/>
        <w:adjustRightInd w:val="0"/>
        <w:ind w:left="420" w:firstLine="0" w:firstLineChars="0"/>
        <w:rPr>
          <w:rFonts w:ascii="微软雅黑" w:hAnsi="微软雅黑" w:eastAsia="微软雅黑"/>
          <w:sz w:val="23"/>
          <w:szCs w:val="23"/>
        </w:rPr>
      </w:pPr>
    </w:p>
    <w:p w14:paraId="4E795F60">
      <w:pPr>
        <w:pStyle w:val="52"/>
        <w:autoSpaceDE w:val="0"/>
        <w:autoSpaceDN w:val="0"/>
        <w:adjustRightInd w:val="0"/>
        <w:ind w:left="420" w:firstLine="0" w:firstLineChars="0"/>
        <w:rPr>
          <w:rFonts w:ascii="微软雅黑" w:hAnsi="微软雅黑" w:eastAsia="微软雅黑"/>
          <w:sz w:val="23"/>
          <w:szCs w:val="23"/>
        </w:rPr>
      </w:pPr>
    </w:p>
    <w:p w14:paraId="77A4735F">
      <w:pPr>
        <w:pStyle w:val="52"/>
        <w:autoSpaceDE w:val="0"/>
        <w:autoSpaceDN w:val="0"/>
        <w:adjustRightInd w:val="0"/>
        <w:ind w:left="420" w:firstLine="0" w:firstLineChars="0"/>
        <w:rPr>
          <w:rFonts w:ascii="微软雅黑" w:hAnsi="微软雅黑" w:eastAsia="微软雅黑"/>
          <w:sz w:val="23"/>
          <w:szCs w:val="23"/>
        </w:rPr>
      </w:pPr>
    </w:p>
    <w:p w14:paraId="085D6BCC">
      <w:pPr>
        <w:pStyle w:val="52"/>
        <w:autoSpaceDE w:val="0"/>
        <w:autoSpaceDN w:val="0"/>
        <w:adjustRightInd w:val="0"/>
        <w:ind w:left="420" w:firstLine="0" w:firstLineChars="0"/>
        <w:rPr>
          <w:rStyle w:val="47"/>
          <w:b w:val="0"/>
          <w:bCs w:val="0"/>
          <w:i w:val="0"/>
          <w:iCs w:val="0"/>
        </w:rPr>
      </w:pPr>
      <w:r>
        <w:rPr>
          <w:rFonts w:hint="eastAsia" w:ascii="微软雅黑" w:hAnsi="微软雅黑" w:eastAsia="微软雅黑"/>
          <w:sz w:val="24"/>
        </w:rPr>
        <w:t>机箱外形以及安装尺寸：</w:t>
      </w:r>
    </w:p>
    <w:p w14:paraId="6A771E8E">
      <w:pPr>
        <w:pStyle w:val="52"/>
        <w:autoSpaceDE w:val="0"/>
        <w:autoSpaceDN w:val="0"/>
        <w:adjustRightInd w:val="0"/>
        <w:ind w:left="420" w:firstLine="0" w:firstLineChars="0"/>
        <w:rPr>
          <w:rStyle w:val="47"/>
          <w:b w:val="0"/>
          <w:bCs w:val="0"/>
          <w:i w:val="0"/>
          <w:iCs w:val="0"/>
        </w:rPr>
      </w:pPr>
      <w:r>
        <w:drawing>
          <wp:inline distT="0" distB="0" distL="114300" distR="114300">
            <wp:extent cx="6185535" cy="4455160"/>
            <wp:effectExtent l="0" t="0" r="5715" b="571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5" w:type="default"/>
      <w:footerReference r:id="rId6" w:type="default"/>
      <w:pgSz w:w="11906" w:h="16838"/>
      <w:pgMar w:top="1440" w:right="1080" w:bottom="1440" w:left="1080" w:header="454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Sim Hei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Interstate-Regular">
    <w:altName w:val="微软雅黑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Interstate-Bold">
    <w:altName w:val="微软雅黑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Interstate-LightCondensed">
    <w:altName w:val="微软雅黑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4E48C4">
    <w:pPr>
      <w:pStyle w:val="16"/>
      <w:ind w:firstLine="3610" w:firstLineChars="1900"/>
    </w:pPr>
    <w:r>
      <w:rPr>
        <w:rFonts w:ascii="Interstate-LightCondensed" w:eastAsia="Interstate-LightCondensed" w:cs="Interstate-LightCondensed"/>
        <w:sz w:val="19"/>
        <w:szCs w:val="19"/>
      </w:rPr>
      <w:t xml:space="preserve">           </w:t>
    </w:r>
    <w:r>
      <w:rPr>
        <w:rFonts w:ascii="Interstate-LightCondensed" w:eastAsia="Interstate-LightCondensed" w:cs="Interstate-LightCondensed"/>
        <w:sz w:val="19"/>
        <w:szCs w:val="19"/>
      </w:rPr>
      <w:fldChar w:fldCharType="begin"/>
    </w:r>
    <w:r>
      <w:rPr>
        <w:rFonts w:ascii="Interstate-LightCondensed" w:eastAsia="Interstate-LightCondensed" w:cs="Interstate-LightCondensed"/>
        <w:sz w:val="19"/>
        <w:szCs w:val="19"/>
      </w:rPr>
      <w:instrText xml:space="preserve"> PAGE  \* Arabic  \* MERGEFORMAT </w:instrText>
    </w:r>
    <w:r>
      <w:rPr>
        <w:rFonts w:ascii="Interstate-LightCondensed" w:eastAsia="Interstate-LightCondensed" w:cs="Interstate-LightCondensed"/>
        <w:sz w:val="19"/>
        <w:szCs w:val="19"/>
      </w:rPr>
      <w:fldChar w:fldCharType="separate"/>
    </w:r>
    <w:r>
      <w:rPr>
        <w:rFonts w:ascii="Interstate-LightCondensed" w:eastAsia="Interstate-LightCondensed" w:cs="Interstate-LightCondensed"/>
        <w:sz w:val="19"/>
        <w:szCs w:val="19"/>
      </w:rPr>
      <w:t>32</w:t>
    </w:r>
    <w:r>
      <w:rPr>
        <w:rFonts w:ascii="Interstate-LightCondensed" w:eastAsia="Interstate-LightCondensed" w:cs="Interstate-LightCondensed"/>
        <w:sz w:val="19"/>
        <w:szCs w:val="19"/>
      </w:rPr>
      <w:fldChar w:fldCharType="end"/>
    </w:r>
    <w:r>
      <w:rPr>
        <w:rFonts w:ascii="Interstate-LightCondensed" w:eastAsia="Interstate-LightCondensed" w:cs="Interstate-LightCondensed"/>
        <w:sz w:val="19"/>
        <w:szCs w:val="19"/>
      </w:rPr>
      <w:t>/</w:t>
    </w:r>
    <w:r>
      <w:fldChar w:fldCharType="begin"/>
    </w:r>
    <w:r>
      <w:instrText xml:space="preserve"> NUMPAGES  \* Arabic  \* MERGEFORMAT </w:instrText>
    </w:r>
    <w:r>
      <w:fldChar w:fldCharType="separate"/>
    </w:r>
    <w:r>
      <w:rPr>
        <w:rFonts w:ascii="Interstate-LightCondensed" w:eastAsia="Interstate-LightCondensed" w:cs="Interstate-LightCondensed"/>
        <w:sz w:val="19"/>
        <w:szCs w:val="19"/>
      </w:rPr>
      <w:t>34</w:t>
    </w:r>
    <w:r>
      <w:rPr>
        <w:rFonts w:ascii="Interstate-LightCondensed" w:eastAsia="Interstate-LightCondensed" w:cs="Interstate-LightCondensed"/>
        <w:sz w:val="19"/>
        <w:szCs w:val="19"/>
      </w:rPr>
      <w:fldChar w:fldCharType="end"/>
    </w:r>
    <w:r>
      <w:rPr>
        <w:rFonts w:ascii="Interstate-LightCondensed" w:eastAsia="Interstate-LightCondensed" w:cs="Interstate-LightCondensed"/>
        <w:sz w:val="19"/>
        <w:szCs w:val="19"/>
      </w:rPr>
      <w:t xml:space="preserve">                                    Ver</w:t>
    </w:r>
    <w:r>
      <w:rPr>
        <w:rFonts w:hint="eastAsia" w:ascii="Interstate-LightCondensed" w:eastAsia="Interstate-LightCondensed" w:cs="Interstate-LightCondensed"/>
        <w:sz w:val="19"/>
        <w:szCs w:val="19"/>
        <w:lang w:val="en-US" w:eastAsia="zh-CN"/>
      </w:rPr>
      <w:t>2</w:t>
    </w:r>
    <w:r>
      <w:rPr>
        <w:rFonts w:ascii="Interstate-LightCondensed" w:eastAsia="Interstate-LightCondensed" w:cs="Interstate-LightCondensed"/>
        <w:sz w:val="19"/>
        <w:szCs w:val="19"/>
      </w:rPr>
      <w:t>.0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F81DCD">
    <w:pPr>
      <w:pStyle w:val="17"/>
      <w:ind w:left="0" w:leftChars="0"/>
      <w:jc w:val="left"/>
    </w:pPr>
    <w:r>
      <w:t xml:space="preserve">   </w:t>
    </w:r>
    <w:r>
      <w:rPr>
        <w:rFonts w:hint="eastAsia"/>
      </w:rPr>
      <w:drawing>
        <wp:inline distT="0" distB="0" distL="0" distR="0">
          <wp:extent cx="1532890" cy="211455"/>
          <wp:effectExtent l="0" t="0" r="6985" b="10795"/>
          <wp:docPr id="18" name="图片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图片 18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71525" cy="2172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</w:t>
    </w:r>
    <w:r>
      <w:rPr>
        <w:rFonts w:hint="eastAsia"/>
        <w:lang w:val="en-US" w:eastAsia="zh-CN"/>
      </w:rPr>
      <w:t>上海固缘电力科技有限公司</w:t>
    </w:r>
    <w:r>
      <w:t xml:space="preserve">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D"/>
    <w:multiLevelType w:val="multilevel"/>
    <w:tmpl w:val="0000000D"/>
    <w:lvl w:ilvl="0" w:tentative="0">
      <w:start w:val="1"/>
      <w:numFmt w:val="none"/>
      <w:suff w:val="nothing"/>
      <w:lvlText w:val="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1" w:tentative="0">
      <w:start w:val="1"/>
      <w:numFmt w:val="decimal"/>
      <w:isLgl/>
      <w:suff w:val="nothing"/>
      <w:lvlText w:val="%2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pacing w:val="0"/>
        <w:w w:val="100"/>
        <w:kern w:val="21"/>
        <w:sz w:val="21"/>
      </w:rPr>
    </w:lvl>
    <w:lvl w:ilvl="2" w:tentative="0">
      <w:start w:val="1"/>
      <w:numFmt w:val="decimal"/>
      <w:suff w:val="nothing"/>
      <w:lvlText w:val="%1%2.%3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3" w:tentative="0">
      <w:start w:val="1"/>
      <w:numFmt w:val="decimal"/>
      <w:suff w:val="nothing"/>
      <w:lvlText w:val="%1%2.%3.%4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4" w:tentative="0">
      <w:start w:val="1"/>
      <w:numFmt w:val="decimal"/>
      <w:pStyle w:val="68"/>
      <w:suff w:val="nothing"/>
      <w:lvlText w:val="%1%2.%3.%4.%5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5" w:tentative="0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6" w:tentative="0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</w:lvl>
    <w:lvl w:ilvl="8" w:tentative="0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</w:lvl>
  </w:abstractNum>
  <w:abstractNum w:abstractNumId="1">
    <w:nsid w:val="074D3CF4"/>
    <w:multiLevelType w:val="singleLevel"/>
    <w:tmpl w:val="074D3CF4"/>
    <w:lvl w:ilvl="0" w:tentative="0">
      <w:start w:val="1"/>
      <w:numFmt w:val="lowerLetter"/>
      <w:suff w:val="space"/>
      <w:lvlText w:val="%1)"/>
      <w:lvlJc w:val="left"/>
    </w:lvl>
  </w:abstractNum>
  <w:abstractNum w:abstractNumId="2">
    <w:nsid w:val="1A9E437D"/>
    <w:multiLevelType w:val="multilevel"/>
    <w:tmpl w:val="1A9E437D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3">
    <w:nsid w:val="3B3C1D16"/>
    <w:multiLevelType w:val="multilevel"/>
    <w:tmpl w:val="3B3C1D16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4">
    <w:nsid w:val="7D4B012D"/>
    <w:multiLevelType w:val="multilevel"/>
    <w:tmpl w:val="7D4B012D"/>
    <w:lvl w:ilvl="0" w:tentative="0">
      <w:start w:val="1"/>
      <w:numFmt w:val="bullet"/>
      <w:lvlText w:val=""/>
      <w:lvlJc w:val="left"/>
      <w:pPr>
        <w:tabs>
          <w:tab w:val="left" w:pos="720"/>
        </w:tabs>
        <w:ind w:left="720" w:hanging="36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1440"/>
        </w:tabs>
        <w:ind w:left="1440" w:hanging="360"/>
      </w:pPr>
      <w:rPr>
        <w:rFonts w:hint="default" w:ascii="Wingdings" w:hAnsi="Wingdings"/>
      </w:rPr>
    </w:lvl>
    <w:lvl w:ilvl="2" w:tentative="0">
      <w:start w:val="1"/>
      <w:numFmt w:val="bullet"/>
      <w:lvlText w:val="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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</w:rPr>
    </w:lvl>
    <w:lvl w:ilvl="5" w:tentative="0">
      <w:start w:val="1"/>
      <w:numFmt w:val="bullet"/>
      <w:lvlText w:val="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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</w:rPr>
    </w:lvl>
    <w:lvl w:ilvl="8" w:tentative="0">
      <w:start w:val="1"/>
      <w:numFmt w:val="bullet"/>
      <w:lvlText w:val="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TBhZDI5M2E2ZTRjZTNkODczNTFjMTlmOWMzOTIyMzYifQ=="/>
  </w:docVars>
  <w:rsids>
    <w:rsidRoot w:val="00B4524D"/>
    <w:rsid w:val="00001FB8"/>
    <w:rsid w:val="00013C30"/>
    <w:rsid w:val="00024404"/>
    <w:rsid w:val="00031B89"/>
    <w:rsid w:val="0004423E"/>
    <w:rsid w:val="0005129A"/>
    <w:rsid w:val="00052C89"/>
    <w:rsid w:val="00055E0F"/>
    <w:rsid w:val="000735D6"/>
    <w:rsid w:val="00076573"/>
    <w:rsid w:val="0007720E"/>
    <w:rsid w:val="00080CB9"/>
    <w:rsid w:val="00084482"/>
    <w:rsid w:val="000A2F1D"/>
    <w:rsid w:val="000B5621"/>
    <w:rsid w:val="000C5685"/>
    <w:rsid w:val="000D49F5"/>
    <w:rsid w:val="000E392A"/>
    <w:rsid w:val="000E3EF8"/>
    <w:rsid w:val="000E4730"/>
    <w:rsid w:val="000F492A"/>
    <w:rsid w:val="00102F58"/>
    <w:rsid w:val="0010797F"/>
    <w:rsid w:val="00110FDF"/>
    <w:rsid w:val="00111B4E"/>
    <w:rsid w:val="00124573"/>
    <w:rsid w:val="00125CB1"/>
    <w:rsid w:val="00133E35"/>
    <w:rsid w:val="00143FA1"/>
    <w:rsid w:val="00162BB6"/>
    <w:rsid w:val="001661D7"/>
    <w:rsid w:val="00176EB2"/>
    <w:rsid w:val="00187AB3"/>
    <w:rsid w:val="001A019B"/>
    <w:rsid w:val="001A14E4"/>
    <w:rsid w:val="001A62D0"/>
    <w:rsid w:val="001B0E38"/>
    <w:rsid w:val="001B1213"/>
    <w:rsid w:val="001E1C2F"/>
    <w:rsid w:val="001E4184"/>
    <w:rsid w:val="002051FA"/>
    <w:rsid w:val="00221DB6"/>
    <w:rsid w:val="0022280B"/>
    <w:rsid w:val="00224909"/>
    <w:rsid w:val="00237BAA"/>
    <w:rsid w:val="002534A2"/>
    <w:rsid w:val="0025792F"/>
    <w:rsid w:val="00262DFB"/>
    <w:rsid w:val="0028246B"/>
    <w:rsid w:val="002A0257"/>
    <w:rsid w:val="002A4149"/>
    <w:rsid w:val="002A5B9B"/>
    <w:rsid w:val="002B3F30"/>
    <w:rsid w:val="002C7470"/>
    <w:rsid w:val="002D589F"/>
    <w:rsid w:val="002E56D2"/>
    <w:rsid w:val="002F761E"/>
    <w:rsid w:val="003120BB"/>
    <w:rsid w:val="00325FA8"/>
    <w:rsid w:val="00353CC7"/>
    <w:rsid w:val="003854FB"/>
    <w:rsid w:val="00390E1C"/>
    <w:rsid w:val="003936D1"/>
    <w:rsid w:val="003970AB"/>
    <w:rsid w:val="003A0F79"/>
    <w:rsid w:val="003B3D8E"/>
    <w:rsid w:val="003B7C2D"/>
    <w:rsid w:val="003F3D7B"/>
    <w:rsid w:val="003F44AF"/>
    <w:rsid w:val="004006EA"/>
    <w:rsid w:val="004033FB"/>
    <w:rsid w:val="004217AE"/>
    <w:rsid w:val="00421B90"/>
    <w:rsid w:val="004304CA"/>
    <w:rsid w:val="004432CC"/>
    <w:rsid w:val="004438B2"/>
    <w:rsid w:val="0044758A"/>
    <w:rsid w:val="00452E68"/>
    <w:rsid w:val="00465F2F"/>
    <w:rsid w:val="00466F60"/>
    <w:rsid w:val="004721F6"/>
    <w:rsid w:val="00492839"/>
    <w:rsid w:val="004A28D2"/>
    <w:rsid w:val="004A31E0"/>
    <w:rsid w:val="004A6FFF"/>
    <w:rsid w:val="004C14E9"/>
    <w:rsid w:val="004F2A37"/>
    <w:rsid w:val="00507152"/>
    <w:rsid w:val="00507890"/>
    <w:rsid w:val="00507CBD"/>
    <w:rsid w:val="0052210E"/>
    <w:rsid w:val="005369EC"/>
    <w:rsid w:val="00546BED"/>
    <w:rsid w:val="00547923"/>
    <w:rsid w:val="005515E4"/>
    <w:rsid w:val="005517B1"/>
    <w:rsid w:val="00560D71"/>
    <w:rsid w:val="00575F2F"/>
    <w:rsid w:val="00577620"/>
    <w:rsid w:val="0059650E"/>
    <w:rsid w:val="005A4027"/>
    <w:rsid w:val="005E3381"/>
    <w:rsid w:val="005E37C5"/>
    <w:rsid w:val="005E4182"/>
    <w:rsid w:val="005F1667"/>
    <w:rsid w:val="005F4585"/>
    <w:rsid w:val="00625668"/>
    <w:rsid w:val="006314BE"/>
    <w:rsid w:val="00654D73"/>
    <w:rsid w:val="0066222B"/>
    <w:rsid w:val="00673790"/>
    <w:rsid w:val="006741A2"/>
    <w:rsid w:val="006935C2"/>
    <w:rsid w:val="006C6B26"/>
    <w:rsid w:val="006C72EA"/>
    <w:rsid w:val="006D5347"/>
    <w:rsid w:val="006F2C00"/>
    <w:rsid w:val="006F5545"/>
    <w:rsid w:val="00721878"/>
    <w:rsid w:val="00726986"/>
    <w:rsid w:val="00726C9A"/>
    <w:rsid w:val="0073066F"/>
    <w:rsid w:val="00747487"/>
    <w:rsid w:val="00747A6A"/>
    <w:rsid w:val="00750FFF"/>
    <w:rsid w:val="007534AB"/>
    <w:rsid w:val="00767D45"/>
    <w:rsid w:val="00782DFC"/>
    <w:rsid w:val="00782F5D"/>
    <w:rsid w:val="00784185"/>
    <w:rsid w:val="007934E1"/>
    <w:rsid w:val="00795381"/>
    <w:rsid w:val="00797289"/>
    <w:rsid w:val="007A7ECF"/>
    <w:rsid w:val="007B18B4"/>
    <w:rsid w:val="007B758E"/>
    <w:rsid w:val="007B7F44"/>
    <w:rsid w:val="007C0FEF"/>
    <w:rsid w:val="007C308D"/>
    <w:rsid w:val="007C4254"/>
    <w:rsid w:val="007C5B1C"/>
    <w:rsid w:val="007D13F1"/>
    <w:rsid w:val="007D1FDE"/>
    <w:rsid w:val="007D534F"/>
    <w:rsid w:val="007E2524"/>
    <w:rsid w:val="007E4042"/>
    <w:rsid w:val="007E612E"/>
    <w:rsid w:val="007F0011"/>
    <w:rsid w:val="007F2475"/>
    <w:rsid w:val="007F43C8"/>
    <w:rsid w:val="0080280E"/>
    <w:rsid w:val="00815DA4"/>
    <w:rsid w:val="00843F62"/>
    <w:rsid w:val="0085636E"/>
    <w:rsid w:val="00857F84"/>
    <w:rsid w:val="00866573"/>
    <w:rsid w:val="00872B0A"/>
    <w:rsid w:val="00876060"/>
    <w:rsid w:val="00885333"/>
    <w:rsid w:val="0089388C"/>
    <w:rsid w:val="008A4E9A"/>
    <w:rsid w:val="008A4FEB"/>
    <w:rsid w:val="008B6C66"/>
    <w:rsid w:val="008C58A7"/>
    <w:rsid w:val="008C7FDC"/>
    <w:rsid w:val="008D11F2"/>
    <w:rsid w:val="008D3EFD"/>
    <w:rsid w:val="008D63C7"/>
    <w:rsid w:val="008E32F8"/>
    <w:rsid w:val="008F732C"/>
    <w:rsid w:val="00910DA6"/>
    <w:rsid w:val="0092123F"/>
    <w:rsid w:val="00926901"/>
    <w:rsid w:val="00926993"/>
    <w:rsid w:val="009273E6"/>
    <w:rsid w:val="00934715"/>
    <w:rsid w:val="00936029"/>
    <w:rsid w:val="009537AF"/>
    <w:rsid w:val="00970431"/>
    <w:rsid w:val="00973F1B"/>
    <w:rsid w:val="0097568D"/>
    <w:rsid w:val="00985CD4"/>
    <w:rsid w:val="009B481D"/>
    <w:rsid w:val="009C3162"/>
    <w:rsid w:val="009E4FDC"/>
    <w:rsid w:val="00A224F5"/>
    <w:rsid w:val="00A31D24"/>
    <w:rsid w:val="00A43232"/>
    <w:rsid w:val="00A47F32"/>
    <w:rsid w:val="00A711BC"/>
    <w:rsid w:val="00AB3041"/>
    <w:rsid w:val="00AB3C99"/>
    <w:rsid w:val="00AC3A9B"/>
    <w:rsid w:val="00AD106F"/>
    <w:rsid w:val="00B010AC"/>
    <w:rsid w:val="00B01A4A"/>
    <w:rsid w:val="00B047B7"/>
    <w:rsid w:val="00B212DA"/>
    <w:rsid w:val="00B44849"/>
    <w:rsid w:val="00B4524D"/>
    <w:rsid w:val="00B462F3"/>
    <w:rsid w:val="00B47AE7"/>
    <w:rsid w:val="00B54ABD"/>
    <w:rsid w:val="00B62FA2"/>
    <w:rsid w:val="00B96086"/>
    <w:rsid w:val="00BA7615"/>
    <w:rsid w:val="00BC19A7"/>
    <w:rsid w:val="00BC5393"/>
    <w:rsid w:val="00BC6255"/>
    <w:rsid w:val="00BF55EC"/>
    <w:rsid w:val="00C05833"/>
    <w:rsid w:val="00C2767D"/>
    <w:rsid w:val="00C37393"/>
    <w:rsid w:val="00C57979"/>
    <w:rsid w:val="00C67021"/>
    <w:rsid w:val="00C67B1E"/>
    <w:rsid w:val="00C8491D"/>
    <w:rsid w:val="00C85741"/>
    <w:rsid w:val="00CD7B83"/>
    <w:rsid w:val="00CE363E"/>
    <w:rsid w:val="00D06F59"/>
    <w:rsid w:val="00D175F4"/>
    <w:rsid w:val="00D43AE0"/>
    <w:rsid w:val="00D46A6A"/>
    <w:rsid w:val="00D54105"/>
    <w:rsid w:val="00D54D54"/>
    <w:rsid w:val="00D7174B"/>
    <w:rsid w:val="00D93125"/>
    <w:rsid w:val="00DD5A7C"/>
    <w:rsid w:val="00DE0B90"/>
    <w:rsid w:val="00DE5C2C"/>
    <w:rsid w:val="00DE7083"/>
    <w:rsid w:val="00E01233"/>
    <w:rsid w:val="00E2601C"/>
    <w:rsid w:val="00E361D3"/>
    <w:rsid w:val="00E50E8A"/>
    <w:rsid w:val="00E543ED"/>
    <w:rsid w:val="00E57F47"/>
    <w:rsid w:val="00E626F1"/>
    <w:rsid w:val="00E9521C"/>
    <w:rsid w:val="00E97AAA"/>
    <w:rsid w:val="00EB25F7"/>
    <w:rsid w:val="00EB3D04"/>
    <w:rsid w:val="00F10B59"/>
    <w:rsid w:val="00F20D0A"/>
    <w:rsid w:val="00F33A0A"/>
    <w:rsid w:val="00F3519A"/>
    <w:rsid w:val="00F36E1C"/>
    <w:rsid w:val="00F37386"/>
    <w:rsid w:val="00F425B1"/>
    <w:rsid w:val="00F54243"/>
    <w:rsid w:val="00F61ED8"/>
    <w:rsid w:val="00F76051"/>
    <w:rsid w:val="00FA76DC"/>
    <w:rsid w:val="00FC01C1"/>
    <w:rsid w:val="00FC7215"/>
    <w:rsid w:val="030024D0"/>
    <w:rsid w:val="06F55595"/>
    <w:rsid w:val="06F86824"/>
    <w:rsid w:val="0934265E"/>
    <w:rsid w:val="0A7B4003"/>
    <w:rsid w:val="0B8769D7"/>
    <w:rsid w:val="0C0C4238"/>
    <w:rsid w:val="0CA50682"/>
    <w:rsid w:val="0CD56AC8"/>
    <w:rsid w:val="0F0F1641"/>
    <w:rsid w:val="0FB00B75"/>
    <w:rsid w:val="103C79E2"/>
    <w:rsid w:val="12B20DBB"/>
    <w:rsid w:val="134F1F3F"/>
    <w:rsid w:val="138A52B7"/>
    <w:rsid w:val="14CF5677"/>
    <w:rsid w:val="17D66D1D"/>
    <w:rsid w:val="1AB814F5"/>
    <w:rsid w:val="1BF12377"/>
    <w:rsid w:val="1DB4365C"/>
    <w:rsid w:val="1E0F11DA"/>
    <w:rsid w:val="1F132604"/>
    <w:rsid w:val="1F444EB4"/>
    <w:rsid w:val="21374CD0"/>
    <w:rsid w:val="2342795C"/>
    <w:rsid w:val="237A0EA4"/>
    <w:rsid w:val="24D52712"/>
    <w:rsid w:val="24FC7183"/>
    <w:rsid w:val="28CC074B"/>
    <w:rsid w:val="2ABC6246"/>
    <w:rsid w:val="2BE00A55"/>
    <w:rsid w:val="2CDD00A9"/>
    <w:rsid w:val="301333D5"/>
    <w:rsid w:val="30711881"/>
    <w:rsid w:val="31083F93"/>
    <w:rsid w:val="329926F0"/>
    <w:rsid w:val="34D645C3"/>
    <w:rsid w:val="3669273E"/>
    <w:rsid w:val="3A7F6762"/>
    <w:rsid w:val="3AFB2473"/>
    <w:rsid w:val="3B1A4ACF"/>
    <w:rsid w:val="3B216A43"/>
    <w:rsid w:val="42426BD9"/>
    <w:rsid w:val="42A96C58"/>
    <w:rsid w:val="42EA0041"/>
    <w:rsid w:val="42EA174A"/>
    <w:rsid w:val="44FD0CFE"/>
    <w:rsid w:val="4517259F"/>
    <w:rsid w:val="46B502C1"/>
    <w:rsid w:val="48BF2D31"/>
    <w:rsid w:val="49075334"/>
    <w:rsid w:val="49663AF5"/>
    <w:rsid w:val="4C2D75C8"/>
    <w:rsid w:val="4C523EBC"/>
    <w:rsid w:val="4CAA1C51"/>
    <w:rsid w:val="4D1A2C2C"/>
    <w:rsid w:val="4E0C5A1C"/>
    <w:rsid w:val="4E2A00BB"/>
    <w:rsid w:val="50A17CA4"/>
    <w:rsid w:val="50EC0779"/>
    <w:rsid w:val="510065DD"/>
    <w:rsid w:val="52DC0984"/>
    <w:rsid w:val="555D3FFE"/>
    <w:rsid w:val="573828A1"/>
    <w:rsid w:val="58020E8D"/>
    <w:rsid w:val="59927FEE"/>
    <w:rsid w:val="5BCD17B1"/>
    <w:rsid w:val="5CFC40FC"/>
    <w:rsid w:val="61BA6334"/>
    <w:rsid w:val="66EA3218"/>
    <w:rsid w:val="6AA262DF"/>
    <w:rsid w:val="6BA55BC7"/>
    <w:rsid w:val="6CB57E24"/>
    <w:rsid w:val="6EB365E5"/>
    <w:rsid w:val="6F213E96"/>
    <w:rsid w:val="6FD651C7"/>
    <w:rsid w:val="725620A9"/>
    <w:rsid w:val="72D9371A"/>
    <w:rsid w:val="73042E7C"/>
    <w:rsid w:val="75C500C8"/>
    <w:rsid w:val="776668EA"/>
    <w:rsid w:val="789A5022"/>
    <w:rsid w:val="789B25C4"/>
    <w:rsid w:val="7C372603"/>
    <w:rsid w:val="7F4935B8"/>
    <w:rsid w:val="7FF60A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iPriority="99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before="100" w:after="200" w:line="276" w:lineRule="auto"/>
    </w:pPr>
    <w:rPr>
      <w:rFonts w:asciiTheme="minorHAnsi" w:hAnsiTheme="minorHAnsi" w:eastAsiaTheme="minorEastAsia" w:cstheme="minorBidi"/>
      <w:lang w:val="en-US" w:eastAsia="zh-CN" w:bidi="ar-SA"/>
    </w:rPr>
  </w:style>
  <w:style w:type="paragraph" w:styleId="2">
    <w:name w:val="heading 1"/>
    <w:basedOn w:val="1"/>
    <w:next w:val="1"/>
    <w:link w:val="27"/>
    <w:autoRedefine/>
    <w:qFormat/>
    <w:uiPriority w:val="9"/>
    <w:pPr>
      <w:pBdr>
        <w:top w:val="single" w:color="2C3B7E" w:themeColor="accent1" w:sz="24" w:space="0"/>
        <w:left w:val="single" w:color="2C3B7E" w:themeColor="accent1" w:sz="24" w:space="0"/>
        <w:bottom w:val="single" w:color="2C3B7E" w:themeColor="accent1" w:sz="24" w:space="0"/>
        <w:right w:val="single" w:color="2C3B7E" w:themeColor="accent1" w:sz="24" w:space="0"/>
      </w:pBdr>
      <w:shd w:val="clear" w:color="auto" w:fill="2C3B7E" w:themeFill="accent1"/>
      <w:spacing w:after="0"/>
      <w:outlineLvl w:val="0"/>
    </w:pPr>
    <w:rPr>
      <w:caps/>
      <w:color w:val="FFFFFF" w:themeColor="background1"/>
      <w:spacing w:val="15"/>
      <w:sz w:val="22"/>
      <w:szCs w:val="22"/>
      <w14:textFill>
        <w14:solidFill>
          <w14:schemeClr w14:val="bg1"/>
        </w14:solidFill>
      </w14:textFill>
    </w:rPr>
  </w:style>
  <w:style w:type="paragraph" w:styleId="3">
    <w:name w:val="heading 2"/>
    <w:basedOn w:val="1"/>
    <w:next w:val="1"/>
    <w:link w:val="28"/>
    <w:autoRedefine/>
    <w:unhideWhenUsed/>
    <w:qFormat/>
    <w:uiPriority w:val="9"/>
    <w:pPr>
      <w:pBdr>
        <w:top w:val="single" w:color="CCD2ED" w:themeColor="accent1" w:themeTint="33" w:sz="24" w:space="0"/>
        <w:left w:val="single" w:color="CCD2ED" w:themeColor="accent1" w:themeTint="33" w:sz="24" w:space="0"/>
        <w:bottom w:val="single" w:color="CCD2ED" w:themeColor="accent1" w:themeTint="33" w:sz="24" w:space="0"/>
        <w:right w:val="single" w:color="CCD2ED" w:themeColor="accent1" w:themeTint="33" w:sz="24" w:space="0"/>
      </w:pBdr>
      <w:shd w:val="clear" w:color="auto" w:fill="CCD2ED" w:themeFill="accent1" w:themeFillTint="33"/>
      <w:spacing w:after="0"/>
      <w:outlineLvl w:val="1"/>
    </w:pPr>
    <w:rPr>
      <w:caps/>
      <w:spacing w:val="15"/>
    </w:rPr>
  </w:style>
  <w:style w:type="paragraph" w:styleId="4">
    <w:name w:val="heading 3"/>
    <w:basedOn w:val="1"/>
    <w:next w:val="1"/>
    <w:link w:val="29"/>
    <w:autoRedefine/>
    <w:unhideWhenUsed/>
    <w:qFormat/>
    <w:uiPriority w:val="9"/>
    <w:pPr>
      <w:pBdr>
        <w:top w:val="single" w:color="2C3B7E" w:themeColor="accent1" w:sz="6" w:space="2"/>
      </w:pBdr>
      <w:spacing w:before="300" w:after="0"/>
      <w:outlineLvl w:val="2"/>
    </w:pPr>
    <w:rPr>
      <w:caps/>
      <w:color w:val="161E3F" w:themeColor="accent1" w:themeShade="80"/>
      <w:spacing w:val="15"/>
    </w:rPr>
  </w:style>
  <w:style w:type="paragraph" w:styleId="5">
    <w:name w:val="heading 4"/>
    <w:basedOn w:val="1"/>
    <w:next w:val="1"/>
    <w:link w:val="30"/>
    <w:autoRedefine/>
    <w:unhideWhenUsed/>
    <w:qFormat/>
    <w:uiPriority w:val="9"/>
    <w:pPr>
      <w:pBdr>
        <w:top w:val="dotted" w:color="2C3B7E" w:themeColor="accent1" w:sz="6" w:space="2"/>
      </w:pBdr>
      <w:spacing w:before="200" w:after="0"/>
      <w:outlineLvl w:val="3"/>
    </w:pPr>
    <w:rPr>
      <w:caps/>
      <w:color w:val="212C5F" w:themeColor="accent1" w:themeShade="BF"/>
      <w:spacing w:val="10"/>
    </w:rPr>
  </w:style>
  <w:style w:type="paragraph" w:styleId="6">
    <w:name w:val="heading 5"/>
    <w:basedOn w:val="1"/>
    <w:next w:val="1"/>
    <w:link w:val="31"/>
    <w:autoRedefine/>
    <w:semiHidden/>
    <w:unhideWhenUsed/>
    <w:qFormat/>
    <w:uiPriority w:val="9"/>
    <w:pPr>
      <w:pBdr>
        <w:bottom w:val="single" w:color="2C3B7E" w:themeColor="accent1" w:sz="6" w:space="1"/>
      </w:pBdr>
      <w:spacing w:before="200" w:after="0"/>
      <w:outlineLvl w:val="4"/>
    </w:pPr>
    <w:rPr>
      <w:caps/>
      <w:color w:val="212C5F" w:themeColor="accent1" w:themeShade="BF"/>
      <w:spacing w:val="10"/>
    </w:rPr>
  </w:style>
  <w:style w:type="paragraph" w:styleId="7">
    <w:name w:val="heading 6"/>
    <w:basedOn w:val="1"/>
    <w:next w:val="1"/>
    <w:link w:val="32"/>
    <w:autoRedefine/>
    <w:semiHidden/>
    <w:unhideWhenUsed/>
    <w:qFormat/>
    <w:uiPriority w:val="9"/>
    <w:pPr>
      <w:pBdr>
        <w:bottom w:val="dotted" w:color="2C3B7E" w:themeColor="accent1" w:sz="6" w:space="1"/>
      </w:pBdr>
      <w:spacing w:before="200" w:after="0"/>
      <w:outlineLvl w:val="5"/>
    </w:pPr>
    <w:rPr>
      <w:caps/>
      <w:color w:val="212C5F" w:themeColor="accent1" w:themeShade="BF"/>
      <w:spacing w:val="10"/>
    </w:rPr>
  </w:style>
  <w:style w:type="paragraph" w:styleId="8">
    <w:name w:val="heading 7"/>
    <w:basedOn w:val="1"/>
    <w:next w:val="1"/>
    <w:link w:val="33"/>
    <w:autoRedefine/>
    <w:semiHidden/>
    <w:unhideWhenUsed/>
    <w:qFormat/>
    <w:uiPriority w:val="9"/>
    <w:pPr>
      <w:spacing w:before="200" w:after="0"/>
      <w:outlineLvl w:val="6"/>
    </w:pPr>
    <w:rPr>
      <w:caps/>
      <w:color w:val="212C5F" w:themeColor="accent1" w:themeShade="BF"/>
      <w:spacing w:val="10"/>
    </w:rPr>
  </w:style>
  <w:style w:type="paragraph" w:styleId="9">
    <w:name w:val="heading 8"/>
    <w:basedOn w:val="1"/>
    <w:next w:val="1"/>
    <w:link w:val="34"/>
    <w:semiHidden/>
    <w:unhideWhenUsed/>
    <w:qFormat/>
    <w:uiPriority w:val="9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10">
    <w:name w:val="heading 9"/>
    <w:basedOn w:val="1"/>
    <w:next w:val="1"/>
    <w:link w:val="35"/>
    <w:autoRedefine/>
    <w:semiHidden/>
    <w:unhideWhenUsed/>
    <w:qFormat/>
    <w:uiPriority w:val="9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22">
    <w:name w:val="Default Paragraph Font"/>
    <w:autoRedefine/>
    <w:semiHidden/>
    <w:unhideWhenUsed/>
    <w:qFormat/>
    <w:uiPriority w:val="1"/>
  </w:style>
  <w:style w:type="table" w:default="1" w:styleId="20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Normal Indent"/>
    <w:basedOn w:val="1"/>
    <w:autoRedefine/>
    <w:qFormat/>
    <w:uiPriority w:val="0"/>
    <w:pPr>
      <w:widowControl w:val="0"/>
      <w:spacing w:before="0" w:after="0" w:line="312" w:lineRule="exact"/>
      <w:ind w:firstLine="420"/>
      <w:jc w:val="both"/>
    </w:pPr>
    <w:rPr>
      <w:rFonts w:ascii="Times New Roman" w:hAnsi="Times New Roman" w:eastAsia="宋体" w:cs="Times New Roman"/>
      <w:kern w:val="2"/>
      <w:sz w:val="21"/>
    </w:rPr>
  </w:style>
  <w:style w:type="paragraph" w:styleId="12">
    <w:name w:val="caption"/>
    <w:basedOn w:val="1"/>
    <w:next w:val="1"/>
    <w:autoRedefine/>
    <w:semiHidden/>
    <w:unhideWhenUsed/>
    <w:qFormat/>
    <w:uiPriority w:val="35"/>
    <w:rPr>
      <w:b/>
      <w:bCs/>
      <w:color w:val="212C5F" w:themeColor="accent1" w:themeShade="BF"/>
      <w:sz w:val="16"/>
      <w:szCs w:val="16"/>
    </w:rPr>
  </w:style>
  <w:style w:type="paragraph" w:styleId="13">
    <w:name w:val="Body Text"/>
    <w:basedOn w:val="1"/>
    <w:next w:val="14"/>
    <w:link w:val="64"/>
    <w:autoRedefine/>
    <w:qFormat/>
    <w:uiPriority w:val="0"/>
    <w:pPr>
      <w:widowControl w:val="0"/>
      <w:spacing w:before="0" w:after="120" w:line="240" w:lineRule="auto"/>
      <w:jc w:val="both"/>
    </w:pPr>
    <w:rPr>
      <w:rFonts w:ascii="Times New Roman" w:hAnsi="Times New Roman" w:eastAsia="宋体" w:cs="Times New Roman"/>
      <w:kern w:val="2"/>
      <w:sz w:val="21"/>
      <w:szCs w:val="24"/>
    </w:rPr>
  </w:style>
  <w:style w:type="paragraph" w:styleId="14">
    <w:name w:val="Title"/>
    <w:basedOn w:val="2"/>
    <w:next w:val="1"/>
    <w:link w:val="36"/>
    <w:autoRedefine/>
    <w:qFormat/>
    <w:uiPriority w:val="10"/>
    <w:pPr>
      <w:spacing w:before="0" w:after="0"/>
    </w:pPr>
    <w:rPr>
      <w:rFonts w:asciiTheme="majorHAnsi" w:hAnsiTheme="majorHAnsi" w:eastAsiaTheme="majorEastAsia" w:cstheme="majorBidi"/>
      <w:color w:val="2C3B7E" w:themeColor="accent1"/>
      <w:spacing w:val="10"/>
      <w:sz w:val="52"/>
      <w:szCs w:val="52"/>
      <w14:textFill>
        <w14:solidFill>
          <w14:schemeClr w14:val="accent1"/>
        </w14:solidFill>
      </w14:textFill>
    </w:rPr>
  </w:style>
  <w:style w:type="paragraph" w:styleId="15">
    <w:name w:val="Balloon Text"/>
    <w:basedOn w:val="1"/>
    <w:link w:val="62"/>
    <w:autoRedefine/>
    <w:unhideWhenUsed/>
    <w:qFormat/>
    <w:uiPriority w:val="99"/>
    <w:pPr>
      <w:widowControl w:val="0"/>
      <w:spacing w:before="0" w:after="0" w:line="240" w:lineRule="auto"/>
      <w:jc w:val="both"/>
    </w:pPr>
    <w:rPr>
      <w:sz w:val="18"/>
      <w:szCs w:val="18"/>
    </w:rPr>
  </w:style>
  <w:style w:type="paragraph" w:styleId="16">
    <w:name w:val="footer"/>
    <w:basedOn w:val="1"/>
    <w:link w:val="50"/>
    <w:autoRedefine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17">
    <w:name w:val="header"/>
    <w:basedOn w:val="1"/>
    <w:link w:val="49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8">
    <w:name w:val="Subtitle"/>
    <w:basedOn w:val="1"/>
    <w:next w:val="1"/>
    <w:link w:val="37"/>
    <w:autoRedefine/>
    <w:qFormat/>
    <w:uiPriority w:val="11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9">
    <w:name w:val="HTML Preformatted"/>
    <w:basedOn w:val="1"/>
    <w:link w:val="69"/>
    <w:autoRedefine/>
    <w:unhideWhenUsed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 w:after="0" w:line="240" w:lineRule="auto"/>
    </w:pPr>
    <w:rPr>
      <w:rFonts w:ascii="宋体" w:hAnsi="宋体" w:eastAsia="宋体" w:cs="宋体"/>
      <w:sz w:val="24"/>
      <w:szCs w:val="24"/>
    </w:rPr>
  </w:style>
  <w:style w:type="table" w:styleId="21">
    <w:name w:val="Table Grid"/>
    <w:basedOn w:val="20"/>
    <w:autoRedefine/>
    <w:qFormat/>
    <w:uiPriority w:val="59"/>
    <w:pPr>
      <w:spacing w:before="0" w:after="0" w:line="240" w:lineRule="auto"/>
    </w:pPr>
    <w:rPr>
      <w:rFonts w:ascii="Calibri" w:hAnsi="Calibri" w:eastAsia="宋体" w:cs="Times New Roman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23">
    <w:name w:val="Strong"/>
    <w:autoRedefine/>
    <w:qFormat/>
    <w:uiPriority w:val="22"/>
    <w:rPr>
      <w:b/>
      <w:bCs/>
    </w:rPr>
  </w:style>
  <w:style w:type="character" w:styleId="24">
    <w:name w:val="FollowedHyperlink"/>
    <w:basedOn w:val="22"/>
    <w:autoRedefine/>
    <w:semiHidden/>
    <w:unhideWhenUsed/>
    <w:qFormat/>
    <w:uiPriority w:val="99"/>
    <w:rPr>
      <w:color w:val="954F72"/>
      <w:u w:val="single"/>
    </w:rPr>
  </w:style>
  <w:style w:type="character" w:styleId="25">
    <w:name w:val="Emphasis"/>
    <w:autoRedefine/>
    <w:qFormat/>
    <w:uiPriority w:val="20"/>
    <w:rPr>
      <w:caps/>
      <w:color w:val="161E3F" w:themeColor="accent1" w:themeShade="80"/>
      <w:spacing w:val="5"/>
    </w:rPr>
  </w:style>
  <w:style w:type="character" w:styleId="26">
    <w:name w:val="Hyperlink"/>
    <w:basedOn w:val="22"/>
    <w:autoRedefine/>
    <w:unhideWhenUsed/>
    <w:qFormat/>
    <w:uiPriority w:val="99"/>
    <w:rPr>
      <w:color w:val="86BC25" w:themeColor="hyperlink"/>
      <w:u w:val="single"/>
      <w14:textFill>
        <w14:solidFill>
          <w14:schemeClr w14:val="hlink"/>
        </w14:solidFill>
      </w14:textFill>
    </w:rPr>
  </w:style>
  <w:style w:type="character" w:customStyle="1" w:styleId="27">
    <w:name w:val="标题 1 字符"/>
    <w:basedOn w:val="22"/>
    <w:link w:val="2"/>
    <w:autoRedefine/>
    <w:qFormat/>
    <w:uiPriority w:val="9"/>
    <w:rPr>
      <w:caps/>
      <w:color w:val="FFFFFF" w:themeColor="background1"/>
      <w:spacing w:val="15"/>
      <w:sz w:val="22"/>
      <w:szCs w:val="22"/>
      <w:shd w:val="clear" w:color="auto" w:fill="2C3B7E" w:themeFill="accent1"/>
      <w14:textFill>
        <w14:solidFill>
          <w14:schemeClr w14:val="bg1"/>
        </w14:solidFill>
      </w14:textFill>
    </w:rPr>
  </w:style>
  <w:style w:type="character" w:customStyle="1" w:styleId="28">
    <w:name w:val="标题 2 字符"/>
    <w:basedOn w:val="22"/>
    <w:link w:val="3"/>
    <w:autoRedefine/>
    <w:qFormat/>
    <w:uiPriority w:val="9"/>
    <w:rPr>
      <w:caps/>
      <w:spacing w:val="15"/>
      <w:shd w:val="clear" w:color="auto" w:fill="CCD2ED" w:themeFill="accent1" w:themeFillTint="33"/>
    </w:rPr>
  </w:style>
  <w:style w:type="character" w:customStyle="1" w:styleId="29">
    <w:name w:val="标题 3 字符"/>
    <w:basedOn w:val="22"/>
    <w:link w:val="4"/>
    <w:autoRedefine/>
    <w:qFormat/>
    <w:uiPriority w:val="9"/>
    <w:rPr>
      <w:caps/>
      <w:color w:val="161E3F" w:themeColor="accent1" w:themeShade="80"/>
      <w:spacing w:val="15"/>
    </w:rPr>
  </w:style>
  <w:style w:type="character" w:customStyle="1" w:styleId="30">
    <w:name w:val="标题 4 字符"/>
    <w:basedOn w:val="22"/>
    <w:link w:val="5"/>
    <w:autoRedefine/>
    <w:qFormat/>
    <w:uiPriority w:val="9"/>
    <w:rPr>
      <w:caps/>
      <w:color w:val="212C5F" w:themeColor="accent1" w:themeShade="BF"/>
      <w:spacing w:val="10"/>
    </w:rPr>
  </w:style>
  <w:style w:type="character" w:customStyle="1" w:styleId="31">
    <w:name w:val="标题 5 字符"/>
    <w:basedOn w:val="22"/>
    <w:link w:val="6"/>
    <w:autoRedefine/>
    <w:semiHidden/>
    <w:qFormat/>
    <w:uiPriority w:val="9"/>
    <w:rPr>
      <w:caps/>
      <w:color w:val="212C5F" w:themeColor="accent1" w:themeShade="BF"/>
      <w:spacing w:val="10"/>
    </w:rPr>
  </w:style>
  <w:style w:type="character" w:customStyle="1" w:styleId="32">
    <w:name w:val="标题 6 字符"/>
    <w:basedOn w:val="22"/>
    <w:link w:val="7"/>
    <w:autoRedefine/>
    <w:semiHidden/>
    <w:qFormat/>
    <w:uiPriority w:val="9"/>
    <w:rPr>
      <w:caps/>
      <w:color w:val="212C5F" w:themeColor="accent1" w:themeShade="BF"/>
      <w:spacing w:val="10"/>
    </w:rPr>
  </w:style>
  <w:style w:type="character" w:customStyle="1" w:styleId="33">
    <w:name w:val="标题 7 字符"/>
    <w:basedOn w:val="22"/>
    <w:link w:val="8"/>
    <w:autoRedefine/>
    <w:semiHidden/>
    <w:qFormat/>
    <w:uiPriority w:val="9"/>
    <w:rPr>
      <w:caps/>
      <w:color w:val="212C5F" w:themeColor="accent1" w:themeShade="BF"/>
      <w:spacing w:val="10"/>
    </w:rPr>
  </w:style>
  <w:style w:type="character" w:customStyle="1" w:styleId="34">
    <w:name w:val="标题 8 字符"/>
    <w:basedOn w:val="22"/>
    <w:link w:val="9"/>
    <w:autoRedefine/>
    <w:semiHidden/>
    <w:qFormat/>
    <w:uiPriority w:val="9"/>
    <w:rPr>
      <w:caps/>
      <w:spacing w:val="10"/>
      <w:sz w:val="18"/>
      <w:szCs w:val="18"/>
    </w:rPr>
  </w:style>
  <w:style w:type="character" w:customStyle="1" w:styleId="35">
    <w:name w:val="标题 9 字符"/>
    <w:basedOn w:val="22"/>
    <w:link w:val="10"/>
    <w:autoRedefine/>
    <w:semiHidden/>
    <w:qFormat/>
    <w:uiPriority w:val="9"/>
    <w:rPr>
      <w:i/>
      <w:iCs/>
      <w:caps/>
      <w:spacing w:val="10"/>
      <w:sz w:val="18"/>
      <w:szCs w:val="18"/>
    </w:rPr>
  </w:style>
  <w:style w:type="character" w:customStyle="1" w:styleId="36">
    <w:name w:val="标题 字符"/>
    <w:basedOn w:val="22"/>
    <w:link w:val="14"/>
    <w:autoRedefine/>
    <w:qFormat/>
    <w:uiPriority w:val="10"/>
    <w:rPr>
      <w:rFonts w:asciiTheme="majorHAnsi" w:hAnsiTheme="majorHAnsi" w:eastAsiaTheme="majorEastAsia" w:cstheme="majorBidi"/>
      <w:caps/>
      <w:color w:val="2C3B7E" w:themeColor="accent1"/>
      <w:spacing w:val="10"/>
      <w:sz w:val="52"/>
      <w:szCs w:val="52"/>
      <w14:textFill>
        <w14:solidFill>
          <w14:schemeClr w14:val="accent1"/>
        </w14:solidFill>
      </w14:textFill>
    </w:rPr>
  </w:style>
  <w:style w:type="character" w:customStyle="1" w:styleId="37">
    <w:name w:val="副标题 字符"/>
    <w:basedOn w:val="22"/>
    <w:link w:val="18"/>
    <w:autoRedefine/>
    <w:qFormat/>
    <w:uiPriority w:val="11"/>
    <w:rPr>
      <w:caps/>
      <w:color w:val="595959" w:themeColor="text1" w:themeTint="A6"/>
      <w:spacing w:val="10"/>
      <w:sz w:val="21"/>
      <w:szCs w:val="21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38">
    <w:name w:val="No Spacing"/>
    <w:autoRedefine/>
    <w:qFormat/>
    <w:uiPriority w:val="1"/>
    <w:pPr>
      <w:spacing w:before="100" w:after="0" w:line="240" w:lineRule="auto"/>
    </w:pPr>
    <w:rPr>
      <w:rFonts w:asciiTheme="minorHAnsi" w:hAnsiTheme="minorHAnsi" w:eastAsiaTheme="minorEastAsia" w:cstheme="minorBidi"/>
      <w:lang w:val="en-US" w:eastAsia="zh-CN" w:bidi="ar-SA"/>
    </w:rPr>
  </w:style>
  <w:style w:type="paragraph" w:styleId="39">
    <w:name w:val="Quote"/>
    <w:basedOn w:val="1"/>
    <w:next w:val="1"/>
    <w:link w:val="40"/>
    <w:autoRedefine/>
    <w:qFormat/>
    <w:uiPriority w:val="29"/>
    <w:rPr>
      <w:i/>
      <w:iCs/>
      <w:sz w:val="24"/>
      <w:szCs w:val="24"/>
    </w:rPr>
  </w:style>
  <w:style w:type="character" w:customStyle="1" w:styleId="40">
    <w:name w:val="引用 字符"/>
    <w:basedOn w:val="22"/>
    <w:link w:val="39"/>
    <w:autoRedefine/>
    <w:qFormat/>
    <w:uiPriority w:val="29"/>
    <w:rPr>
      <w:i/>
      <w:iCs/>
      <w:sz w:val="24"/>
      <w:szCs w:val="24"/>
    </w:rPr>
  </w:style>
  <w:style w:type="paragraph" w:styleId="41">
    <w:name w:val="Intense Quote"/>
    <w:basedOn w:val="1"/>
    <w:next w:val="1"/>
    <w:link w:val="42"/>
    <w:autoRedefine/>
    <w:qFormat/>
    <w:uiPriority w:val="30"/>
    <w:pPr>
      <w:spacing w:before="240" w:after="240" w:line="240" w:lineRule="auto"/>
      <w:ind w:left="1080" w:right="1080"/>
      <w:jc w:val="center"/>
    </w:pPr>
    <w:rPr>
      <w:color w:val="2C3B7E" w:themeColor="accent1"/>
      <w:sz w:val="24"/>
      <w:szCs w:val="24"/>
      <w14:textFill>
        <w14:solidFill>
          <w14:schemeClr w14:val="accent1"/>
        </w14:solidFill>
      </w14:textFill>
    </w:rPr>
  </w:style>
  <w:style w:type="character" w:customStyle="1" w:styleId="42">
    <w:name w:val="明显引用 字符"/>
    <w:basedOn w:val="22"/>
    <w:link w:val="41"/>
    <w:autoRedefine/>
    <w:qFormat/>
    <w:uiPriority w:val="30"/>
    <w:rPr>
      <w:color w:val="2C3B7E" w:themeColor="accent1"/>
      <w:sz w:val="24"/>
      <w:szCs w:val="24"/>
      <w14:textFill>
        <w14:solidFill>
          <w14:schemeClr w14:val="accent1"/>
        </w14:solidFill>
      </w14:textFill>
    </w:rPr>
  </w:style>
  <w:style w:type="character" w:customStyle="1" w:styleId="43">
    <w:name w:val="Subtle Emphasis"/>
    <w:autoRedefine/>
    <w:qFormat/>
    <w:uiPriority w:val="19"/>
    <w:rPr>
      <w:i/>
      <w:iCs/>
      <w:color w:val="161E3F" w:themeColor="accent1" w:themeShade="80"/>
    </w:rPr>
  </w:style>
  <w:style w:type="character" w:customStyle="1" w:styleId="44">
    <w:name w:val="Intense Emphasis"/>
    <w:autoRedefine/>
    <w:qFormat/>
    <w:uiPriority w:val="21"/>
    <w:rPr>
      <w:b/>
      <w:bCs/>
      <w:caps/>
      <w:color w:val="161E3F" w:themeColor="accent1" w:themeShade="80"/>
      <w:spacing w:val="10"/>
    </w:rPr>
  </w:style>
  <w:style w:type="character" w:customStyle="1" w:styleId="45">
    <w:name w:val="Subtle Reference"/>
    <w:autoRedefine/>
    <w:qFormat/>
    <w:uiPriority w:val="31"/>
    <w:rPr>
      <w:b/>
      <w:bCs/>
      <w:color w:val="2C3B7E" w:themeColor="accent1"/>
      <w14:textFill>
        <w14:solidFill>
          <w14:schemeClr w14:val="accent1"/>
        </w14:solidFill>
      </w14:textFill>
    </w:rPr>
  </w:style>
  <w:style w:type="character" w:customStyle="1" w:styleId="46">
    <w:name w:val="Intense Reference"/>
    <w:autoRedefine/>
    <w:qFormat/>
    <w:uiPriority w:val="32"/>
    <w:rPr>
      <w:b/>
      <w:bCs/>
      <w:i/>
      <w:iCs/>
      <w:caps/>
      <w:color w:val="2C3B7E" w:themeColor="accent1"/>
      <w14:textFill>
        <w14:solidFill>
          <w14:schemeClr w14:val="accent1"/>
        </w14:solidFill>
      </w14:textFill>
    </w:rPr>
  </w:style>
  <w:style w:type="character" w:customStyle="1" w:styleId="47">
    <w:name w:val="Book Title"/>
    <w:autoRedefine/>
    <w:qFormat/>
    <w:uiPriority w:val="33"/>
    <w:rPr>
      <w:b/>
      <w:bCs/>
      <w:i/>
      <w:iCs/>
      <w:spacing w:val="0"/>
    </w:rPr>
  </w:style>
  <w:style w:type="paragraph" w:customStyle="1" w:styleId="48">
    <w:name w:val="TOC Heading"/>
    <w:basedOn w:val="2"/>
    <w:next w:val="1"/>
    <w:autoRedefine/>
    <w:semiHidden/>
    <w:unhideWhenUsed/>
    <w:qFormat/>
    <w:uiPriority w:val="39"/>
    <w:pPr>
      <w:outlineLvl w:val="9"/>
    </w:pPr>
  </w:style>
  <w:style w:type="character" w:customStyle="1" w:styleId="49">
    <w:name w:val="页眉 字符"/>
    <w:basedOn w:val="22"/>
    <w:link w:val="17"/>
    <w:autoRedefine/>
    <w:qFormat/>
    <w:uiPriority w:val="99"/>
    <w:rPr>
      <w:sz w:val="18"/>
      <w:szCs w:val="18"/>
    </w:rPr>
  </w:style>
  <w:style w:type="character" w:customStyle="1" w:styleId="50">
    <w:name w:val="页脚 字符"/>
    <w:basedOn w:val="22"/>
    <w:link w:val="16"/>
    <w:autoRedefine/>
    <w:qFormat/>
    <w:uiPriority w:val="99"/>
    <w:rPr>
      <w:sz w:val="18"/>
      <w:szCs w:val="18"/>
    </w:rPr>
  </w:style>
  <w:style w:type="character" w:customStyle="1" w:styleId="51">
    <w:name w:val="未处理的提及1"/>
    <w:basedOn w:val="22"/>
    <w:autoRedefine/>
    <w:semiHidden/>
    <w:unhideWhenUsed/>
    <w:qFormat/>
    <w:uiPriority w:val="99"/>
    <w:rPr>
      <w:color w:val="605E5C"/>
      <w:shd w:val="clear" w:color="auto" w:fill="E1DFDD"/>
    </w:rPr>
  </w:style>
  <w:style w:type="paragraph" w:styleId="52">
    <w:name w:val="List Paragraph"/>
    <w:basedOn w:val="1"/>
    <w:autoRedefine/>
    <w:qFormat/>
    <w:uiPriority w:val="34"/>
    <w:pPr>
      <w:widowControl w:val="0"/>
      <w:spacing w:before="0" w:after="0" w:line="240" w:lineRule="auto"/>
      <w:ind w:firstLine="420" w:firstLineChars="200"/>
      <w:jc w:val="both"/>
    </w:pPr>
    <w:rPr>
      <w:kern w:val="2"/>
      <w:sz w:val="21"/>
      <w:szCs w:val="22"/>
    </w:rPr>
  </w:style>
  <w:style w:type="table" w:customStyle="1" w:styleId="53">
    <w:name w:val="网格表 4 - 着色 51"/>
    <w:basedOn w:val="20"/>
    <w:autoRedefine/>
    <w:qFormat/>
    <w:uiPriority w:val="49"/>
    <w:pPr>
      <w:spacing w:after="0" w:line="240" w:lineRule="auto"/>
    </w:pPr>
    <w:tblPr>
      <w:tblBorders>
        <w:top w:val="single" w:color="4685E4" w:themeColor="accent5" w:themeTint="99" w:sz="4" w:space="0"/>
        <w:left w:val="single" w:color="4685E4" w:themeColor="accent5" w:themeTint="99" w:sz="4" w:space="0"/>
        <w:bottom w:val="single" w:color="4685E4" w:themeColor="accent5" w:themeTint="99" w:sz="4" w:space="0"/>
        <w:right w:val="single" w:color="4685E4" w:themeColor="accent5" w:themeTint="99" w:sz="4" w:space="0"/>
        <w:insideH w:val="single" w:color="4685E4" w:themeColor="accent5" w:themeTint="99" w:sz="4" w:space="0"/>
        <w:insideV w:val="single" w:color="4685E4" w:themeColor="accent5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14438A" w:themeColor="accent5" w:sz="4" w:space="0"/>
          <w:left w:val="single" w:color="14438A" w:themeColor="accent5" w:sz="4" w:space="0"/>
          <w:bottom w:val="single" w:color="14438A" w:themeColor="accent5" w:sz="4" w:space="0"/>
          <w:right w:val="single" w:color="14438A" w:themeColor="accent5" w:sz="4" w:space="0"/>
          <w:insideH w:val="nil"/>
          <w:insideV w:val="nil"/>
        </w:tcBorders>
        <w:shd w:val="clear" w:color="auto" w:fill="14438A" w:themeFill="accent5"/>
      </w:tcPr>
    </w:tblStylePr>
    <w:tblStylePr w:type="lastRow">
      <w:rPr>
        <w:b/>
        <w:bCs/>
      </w:rPr>
      <w:tcPr>
        <w:tcBorders>
          <w:top w:val="double" w:color="14438A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1D6F6" w:themeFill="accent5" w:themeFillTint="33"/>
      </w:tcPr>
    </w:tblStylePr>
    <w:tblStylePr w:type="band1Horz">
      <w:tcPr>
        <w:shd w:val="clear" w:color="auto" w:fill="C1D6F6" w:themeFill="accent5" w:themeFillTint="33"/>
      </w:tcPr>
    </w:tblStylePr>
  </w:style>
  <w:style w:type="paragraph" w:customStyle="1" w:styleId="54">
    <w:name w:val="msonormal"/>
    <w:basedOn w:val="1"/>
    <w:autoRedefine/>
    <w:qFormat/>
    <w:uiPriority w:val="0"/>
    <w:pPr>
      <w:spacing w:beforeAutospacing="1" w:after="100" w:afterAutospacing="1" w:line="240" w:lineRule="auto"/>
    </w:pPr>
    <w:rPr>
      <w:rFonts w:ascii="宋体" w:hAnsi="宋体" w:eastAsia="宋体" w:cs="宋体"/>
      <w:sz w:val="24"/>
      <w:szCs w:val="24"/>
    </w:rPr>
  </w:style>
  <w:style w:type="paragraph" w:customStyle="1" w:styleId="55">
    <w:name w:val="font5"/>
    <w:basedOn w:val="1"/>
    <w:autoRedefine/>
    <w:qFormat/>
    <w:uiPriority w:val="0"/>
    <w:pPr>
      <w:spacing w:beforeAutospacing="1" w:after="100" w:afterAutospacing="1" w:line="240" w:lineRule="auto"/>
    </w:pPr>
    <w:rPr>
      <w:rFonts w:ascii="微软雅黑" w:hAnsi="微软雅黑" w:eastAsia="微软雅黑" w:cs="宋体"/>
      <w:sz w:val="18"/>
      <w:szCs w:val="18"/>
    </w:rPr>
  </w:style>
  <w:style w:type="paragraph" w:customStyle="1" w:styleId="56">
    <w:name w:val="xl63"/>
    <w:basedOn w:val="1"/>
    <w:autoRedefine/>
    <w:qFormat/>
    <w:uiPriority w:val="0"/>
    <w:pPr>
      <w:spacing w:beforeAutospacing="1" w:after="100" w:afterAutospacing="1" w:line="240" w:lineRule="auto"/>
    </w:pPr>
    <w:rPr>
      <w:rFonts w:ascii="宋体" w:hAnsi="宋体" w:eastAsia="宋体" w:cs="宋体"/>
      <w:sz w:val="24"/>
      <w:szCs w:val="24"/>
    </w:rPr>
  </w:style>
  <w:style w:type="paragraph" w:customStyle="1" w:styleId="57">
    <w:name w:val="xl64"/>
    <w:basedOn w:val="1"/>
    <w:qFormat/>
    <w:uiPriority w:val="0"/>
    <w:pPr>
      <w:spacing w:beforeAutospacing="1" w:after="100" w:afterAutospacing="1" w:line="240" w:lineRule="auto"/>
      <w:jc w:val="center"/>
    </w:pPr>
    <w:rPr>
      <w:rFonts w:ascii="宋体" w:hAnsi="宋体" w:eastAsia="宋体" w:cs="宋体"/>
      <w:sz w:val="24"/>
      <w:szCs w:val="24"/>
    </w:rPr>
  </w:style>
  <w:style w:type="paragraph" w:customStyle="1" w:styleId="58">
    <w:name w:val="xl65"/>
    <w:basedOn w:val="1"/>
    <w:autoRedefine/>
    <w:qFormat/>
    <w:uiPriority w:val="0"/>
    <w:pPr>
      <w:spacing w:beforeAutospacing="1" w:after="100" w:afterAutospacing="1" w:line="240" w:lineRule="auto"/>
      <w:jc w:val="center"/>
    </w:pPr>
    <w:rPr>
      <w:rFonts w:ascii="宋体" w:hAnsi="宋体" w:eastAsia="宋体" w:cs="宋体"/>
      <w:sz w:val="24"/>
      <w:szCs w:val="24"/>
    </w:rPr>
  </w:style>
  <w:style w:type="paragraph" w:customStyle="1" w:styleId="59">
    <w:name w:val="xl66"/>
    <w:basedOn w:val="1"/>
    <w:qFormat/>
    <w:uiPriority w:val="0"/>
    <w:pPr>
      <w:spacing w:beforeAutospacing="1" w:after="100" w:afterAutospacing="1" w:line="240" w:lineRule="auto"/>
    </w:pPr>
    <w:rPr>
      <w:rFonts w:ascii="宋体" w:hAnsi="宋体" w:eastAsia="宋体" w:cs="宋体"/>
      <w:sz w:val="24"/>
      <w:szCs w:val="24"/>
    </w:rPr>
  </w:style>
  <w:style w:type="character" w:customStyle="1" w:styleId="60">
    <w:name w:val="5正文 首行缩进2字符 Char"/>
    <w:link w:val="61"/>
    <w:autoRedefine/>
    <w:qFormat/>
    <w:uiPriority w:val="0"/>
    <w:rPr>
      <w:rFonts w:cs="宋体"/>
      <w:kern w:val="2"/>
      <w:sz w:val="21"/>
      <w:szCs w:val="21"/>
    </w:rPr>
  </w:style>
  <w:style w:type="paragraph" w:customStyle="1" w:styleId="61">
    <w:name w:val="5正文 首行缩进2字符"/>
    <w:basedOn w:val="1"/>
    <w:link w:val="60"/>
    <w:autoRedefine/>
    <w:qFormat/>
    <w:uiPriority w:val="0"/>
    <w:pPr>
      <w:widowControl w:val="0"/>
      <w:spacing w:before="0" w:after="0" w:line="240" w:lineRule="auto"/>
      <w:ind w:firstLine="420" w:firstLineChars="200"/>
    </w:pPr>
    <w:rPr>
      <w:rFonts w:cs="宋体"/>
      <w:kern w:val="2"/>
      <w:sz w:val="21"/>
      <w:szCs w:val="21"/>
    </w:rPr>
  </w:style>
  <w:style w:type="character" w:customStyle="1" w:styleId="62">
    <w:name w:val="批注框文本 字符"/>
    <w:link w:val="15"/>
    <w:qFormat/>
    <w:uiPriority w:val="99"/>
    <w:rPr>
      <w:sz w:val="18"/>
      <w:szCs w:val="18"/>
    </w:rPr>
  </w:style>
  <w:style w:type="character" w:customStyle="1" w:styleId="63">
    <w:name w:val="批注框文本 字符1"/>
    <w:basedOn w:val="22"/>
    <w:autoRedefine/>
    <w:semiHidden/>
    <w:qFormat/>
    <w:uiPriority w:val="99"/>
    <w:rPr>
      <w:sz w:val="18"/>
      <w:szCs w:val="18"/>
    </w:rPr>
  </w:style>
  <w:style w:type="character" w:customStyle="1" w:styleId="64">
    <w:name w:val="正文文本 字符"/>
    <w:basedOn w:val="22"/>
    <w:link w:val="13"/>
    <w:autoRedefine/>
    <w:qFormat/>
    <w:uiPriority w:val="0"/>
    <w:rPr>
      <w:rFonts w:ascii="Times New Roman" w:hAnsi="Times New Roman" w:eastAsia="宋体" w:cs="Times New Roman"/>
      <w:kern w:val="2"/>
      <w:sz w:val="21"/>
      <w:szCs w:val="24"/>
    </w:rPr>
  </w:style>
  <w:style w:type="paragraph" w:customStyle="1" w:styleId="65">
    <w:name w:val="Default"/>
    <w:qFormat/>
    <w:uiPriority w:val="0"/>
    <w:pPr>
      <w:widowControl w:val="0"/>
      <w:autoSpaceDE w:val="0"/>
      <w:autoSpaceDN w:val="0"/>
      <w:adjustRightInd w:val="0"/>
      <w:spacing w:before="0" w:after="0" w:line="240" w:lineRule="auto"/>
    </w:pPr>
    <w:rPr>
      <w:rFonts w:ascii="Sim Hei" w:hAnsi="Times New Roman" w:eastAsia="Sim Hei" w:cs="Times New Roman"/>
      <w:color w:val="000000"/>
      <w:sz w:val="24"/>
      <w:szCs w:val="24"/>
      <w:lang w:val="en-US" w:eastAsia="zh-CN" w:bidi="ar-SA"/>
    </w:rPr>
  </w:style>
  <w:style w:type="character" w:customStyle="1" w:styleId="66">
    <w:name w:val="transsent"/>
    <w:basedOn w:val="22"/>
    <w:autoRedefine/>
    <w:qFormat/>
    <w:uiPriority w:val="0"/>
  </w:style>
  <w:style w:type="paragraph" w:customStyle="1" w:styleId="67">
    <w:name w:val="_tgt"/>
    <w:basedOn w:val="1"/>
    <w:qFormat/>
    <w:uiPriority w:val="0"/>
    <w:pPr>
      <w:spacing w:beforeAutospacing="1" w:after="100" w:afterAutospacing="1" w:line="240" w:lineRule="auto"/>
    </w:pPr>
    <w:rPr>
      <w:rFonts w:ascii="宋体" w:hAnsi="宋体" w:eastAsia="宋体" w:cs="宋体"/>
      <w:sz w:val="24"/>
      <w:szCs w:val="24"/>
    </w:rPr>
  </w:style>
  <w:style w:type="paragraph" w:customStyle="1" w:styleId="68">
    <w:name w:val="三级无标题条"/>
    <w:basedOn w:val="1"/>
    <w:qFormat/>
    <w:uiPriority w:val="0"/>
    <w:pPr>
      <w:widowControl w:val="0"/>
      <w:numPr>
        <w:ilvl w:val="4"/>
        <w:numId w:val="1"/>
      </w:numPr>
      <w:spacing w:before="0" w:after="0" w:line="240" w:lineRule="auto"/>
      <w:jc w:val="both"/>
    </w:pPr>
    <w:rPr>
      <w:rFonts w:ascii="Times New Roman" w:hAnsi="Times New Roman" w:eastAsia="宋体" w:cs="Times New Roman"/>
      <w:kern w:val="2"/>
      <w:sz w:val="21"/>
      <w:szCs w:val="24"/>
    </w:rPr>
  </w:style>
  <w:style w:type="character" w:customStyle="1" w:styleId="69">
    <w:name w:val="HTML 预设格式 字符"/>
    <w:basedOn w:val="22"/>
    <w:link w:val="19"/>
    <w:autoRedefine/>
    <w:qFormat/>
    <w:uiPriority w:val="99"/>
    <w:rPr>
      <w:rFonts w:ascii="宋体" w:hAnsi="宋体" w:eastAsia="宋体" w:cs="宋体"/>
      <w:sz w:val="24"/>
      <w:szCs w:val="24"/>
    </w:rPr>
  </w:style>
  <w:style w:type="character" w:customStyle="1" w:styleId="70">
    <w:name w:val="fontstyle01"/>
    <w:basedOn w:val="22"/>
    <w:qFormat/>
    <w:uiPriority w:val="0"/>
    <w:rPr>
      <w:rFonts w:hint="eastAsia" w:ascii="宋体" w:hAnsi="宋体" w:eastAsia="宋体"/>
      <w:color w:val="000000"/>
      <w:sz w:val="22"/>
      <w:szCs w:val="22"/>
    </w:rPr>
  </w:style>
  <w:style w:type="paragraph" w:customStyle="1" w:styleId="71">
    <w:name w:val="字母编号列项（一级）"/>
    <w:qFormat/>
    <w:uiPriority w:val="0"/>
    <w:pPr>
      <w:spacing w:before="0" w:after="0" w:line="240" w:lineRule="auto"/>
      <w:jc w:val="both"/>
    </w:pPr>
    <w:rPr>
      <w:rFonts w:ascii="宋体" w:hAnsi="Times New Roman" w:eastAsia="宋体" w:cs="Times New Roman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emf"/><Relationship Id="rId8" Type="http://schemas.openxmlformats.org/officeDocument/2006/relationships/image" Target="media/image2.jpeg"/><Relationship Id="rId7" Type="http://schemas.openxmlformats.org/officeDocument/2006/relationships/theme" Target="theme/theme1.xml"/><Relationship Id="rId61" Type="http://schemas.openxmlformats.org/officeDocument/2006/relationships/fontTable" Target="fontTable.xml"/><Relationship Id="rId60" Type="http://schemas.openxmlformats.org/officeDocument/2006/relationships/customXml" Target="../customXml/item2.xml"/><Relationship Id="rId6" Type="http://schemas.openxmlformats.org/officeDocument/2006/relationships/footer" Target="footer1.xml"/><Relationship Id="rId59" Type="http://schemas.openxmlformats.org/officeDocument/2006/relationships/numbering" Target="numbering.xml"/><Relationship Id="rId58" Type="http://schemas.openxmlformats.org/officeDocument/2006/relationships/customXml" Target="../customXml/item1.xml"/><Relationship Id="rId57" Type="http://schemas.openxmlformats.org/officeDocument/2006/relationships/image" Target="media/image51.png"/><Relationship Id="rId56" Type="http://schemas.openxmlformats.org/officeDocument/2006/relationships/image" Target="media/image50.jpeg"/><Relationship Id="rId55" Type="http://schemas.openxmlformats.org/officeDocument/2006/relationships/image" Target="media/image49.png"/><Relationship Id="rId54" Type="http://schemas.openxmlformats.org/officeDocument/2006/relationships/image" Target="media/image48.png"/><Relationship Id="rId53" Type="http://schemas.openxmlformats.org/officeDocument/2006/relationships/image" Target="media/image47.png"/><Relationship Id="rId52" Type="http://schemas.openxmlformats.org/officeDocument/2006/relationships/image" Target="media/image46.png"/><Relationship Id="rId51" Type="http://schemas.openxmlformats.org/officeDocument/2006/relationships/image" Target="media/image45.png"/><Relationship Id="rId50" Type="http://schemas.openxmlformats.org/officeDocument/2006/relationships/image" Target="media/image44.jpeg"/><Relationship Id="rId5" Type="http://schemas.openxmlformats.org/officeDocument/2006/relationships/header" Target="header1.xml"/><Relationship Id="rId49" Type="http://schemas.openxmlformats.org/officeDocument/2006/relationships/image" Target="media/image43.jpeg"/><Relationship Id="rId48" Type="http://schemas.openxmlformats.org/officeDocument/2006/relationships/image" Target="media/image42.png"/><Relationship Id="rId47" Type="http://schemas.openxmlformats.org/officeDocument/2006/relationships/image" Target="media/image41.png"/><Relationship Id="rId46" Type="http://schemas.openxmlformats.org/officeDocument/2006/relationships/image" Target="media/image40.png"/><Relationship Id="rId45" Type="http://schemas.openxmlformats.org/officeDocument/2006/relationships/image" Target="media/image39.png"/><Relationship Id="rId44" Type="http://schemas.openxmlformats.org/officeDocument/2006/relationships/image" Target="media/image38.png"/><Relationship Id="rId43" Type="http://schemas.openxmlformats.org/officeDocument/2006/relationships/image" Target="media/image37.png"/><Relationship Id="rId42" Type="http://schemas.openxmlformats.org/officeDocument/2006/relationships/image" Target="media/image36.jpeg"/><Relationship Id="rId41" Type="http://schemas.openxmlformats.org/officeDocument/2006/relationships/image" Target="media/image35.png"/><Relationship Id="rId40" Type="http://schemas.openxmlformats.org/officeDocument/2006/relationships/image" Target="media/image34.jpeg"/><Relationship Id="rId4" Type="http://schemas.openxmlformats.org/officeDocument/2006/relationships/endnotes" Target="endnotes.xml"/><Relationship Id="rId39" Type="http://schemas.openxmlformats.org/officeDocument/2006/relationships/image" Target="media/image33.png"/><Relationship Id="rId38" Type="http://schemas.openxmlformats.org/officeDocument/2006/relationships/image" Target="media/image32.png"/><Relationship Id="rId37" Type="http://schemas.openxmlformats.org/officeDocument/2006/relationships/image" Target="media/image31.png"/><Relationship Id="rId36" Type="http://schemas.openxmlformats.org/officeDocument/2006/relationships/image" Target="media/image30.jpeg"/><Relationship Id="rId35" Type="http://schemas.openxmlformats.org/officeDocument/2006/relationships/image" Target="media/image29.pn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footnotes" Target="footnotes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emf"/><Relationship Id="rId12" Type="http://schemas.openxmlformats.org/officeDocument/2006/relationships/image" Target="media/image6.emf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科技">
  <a:themeElements>
    <a:clrScheme name="新主题色">
      <a:dk1>
        <a:srgbClr val="000000"/>
      </a:dk1>
      <a:lt1>
        <a:srgbClr val="FFFFFF"/>
      </a:lt1>
      <a:dk2>
        <a:srgbClr val="778495"/>
      </a:dk2>
      <a:lt2>
        <a:srgbClr val="F0F0F0"/>
      </a:lt2>
      <a:accent1>
        <a:srgbClr val="2C3B7E"/>
      </a:accent1>
      <a:accent2>
        <a:srgbClr val="A80C26"/>
      </a:accent2>
      <a:accent3>
        <a:srgbClr val="25549C"/>
      </a:accent3>
      <a:accent4>
        <a:srgbClr val="732A96"/>
      </a:accent4>
      <a:accent5>
        <a:srgbClr val="14438A"/>
      </a:accent5>
      <a:accent6>
        <a:srgbClr val="116584"/>
      </a:accent6>
      <a:hlink>
        <a:srgbClr val="86BC25"/>
      </a:hlink>
      <a:folHlink>
        <a:srgbClr val="BFBFBF"/>
      </a:folHlink>
    </a:clrScheme>
    <a:fontScheme name="Temp">
      <a:majorFont>
        <a:latin typeface="Arial"/>
        <a:ea typeface="微软雅黑"/>
        <a:cs typeface=""/>
      </a:majorFont>
      <a:minorFont>
        <a:latin typeface="Arial"/>
        <a:ea typeface="微软雅黑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7CB1D11-7AE2-4A13-933E-9458447D28A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25</Pages>
  <Words>370</Words>
  <Characters>498</Characters>
  <Lines>42</Lines>
  <Paragraphs>12</Paragraphs>
  <TotalTime>0</TotalTime>
  <ScaleCrop>false</ScaleCrop>
  <LinksUpToDate>false</LinksUpToDate>
  <CharactersWithSpaces>513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2021-05-26T02:29:00Z</dcterms:created>
  <dc:creator>Ru rule</dc:creator>
  <cp:lastModifiedBy>webdeng</cp:lastModifiedBy>
  <cp:lastPrinted>2020-05-23T09:24:00Z</cp:lastPrinted>
  <dcterms:modified xsi:type="dcterms:W3CDTF">2025-06-16T03:23:55Z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B24D93F8B0CD4AC6A16E27737913E183_13</vt:lpwstr>
  </property>
  <property fmtid="{D5CDD505-2E9C-101B-9397-08002B2CF9AE}" pid="4" name="KSOTemplateDocerSaveRecord">
    <vt:lpwstr>eyJoZGlkIjoiOGQwMGU3YjIxMDlhYTNjMTYzMzgzYmQyMTQwYWViYjEiLCJ1c2VySWQiOiI0NzQ4MTczNjIifQ==</vt:lpwstr>
  </property>
</Properties>
</file>